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E" w:rsidRDefault="00E54FEE">
      <w:pPr>
        <w:pStyle w:val="ConsPlusNormal"/>
        <w:jc w:val="both"/>
        <w:outlineLvl w:val="0"/>
      </w:pPr>
      <w:bookmarkStart w:id="0" w:name="_GoBack"/>
      <w:bookmarkEnd w:id="0"/>
    </w:p>
    <w:p w:rsidR="00E54FEE" w:rsidRDefault="00E54FE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54FEE" w:rsidRDefault="00E54FEE">
      <w:pPr>
        <w:pStyle w:val="ConsPlusTitle"/>
        <w:jc w:val="center"/>
      </w:pPr>
    </w:p>
    <w:p w:rsidR="00E54FEE" w:rsidRDefault="00E54FEE">
      <w:pPr>
        <w:pStyle w:val="ConsPlusTitle"/>
        <w:jc w:val="center"/>
      </w:pPr>
      <w:r>
        <w:t>ПОСТАНОВЛЕНИЕ</w:t>
      </w:r>
    </w:p>
    <w:p w:rsidR="00E54FEE" w:rsidRDefault="00E54FEE">
      <w:pPr>
        <w:pStyle w:val="ConsPlusTitle"/>
        <w:jc w:val="center"/>
      </w:pPr>
      <w:r>
        <w:t>от 1 октября 2013 г. N 413</w:t>
      </w:r>
    </w:p>
    <w:p w:rsidR="00E54FEE" w:rsidRDefault="00E54FEE">
      <w:pPr>
        <w:pStyle w:val="ConsPlusTitle"/>
        <w:jc w:val="center"/>
      </w:pPr>
    </w:p>
    <w:p w:rsidR="00E54FEE" w:rsidRDefault="00E54FEE">
      <w:pPr>
        <w:pStyle w:val="ConsPlusTitle"/>
        <w:jc w:val="center"/>
      </w:pPr>
      <w:r>
        <w:t>ОБ УТВЕРЖДЕНИИ ГОСУДАРСТВЕННОЙ ПРОГРАММЫ</w:t>
      </w:r>
    </w:p>
    <w:p w:rsidR="00E54FEE" w:rsidRDefault="00E54FEE">
      <w:pPr>
        <w:pStyle w:val="ConsPlusTitle"/>
        <w:jc w:val="center"/>
      </w:pPr>
      <w:r>
        <w:t>КЕМЕРОВСКОЙ ОБЛАСТИ - КУЗБАССА "РАЗВИТИЕ СУБЪЕКТОВ</w:t>
      </w:r>
    </w:p>
    <w:p w:rsidR="00E54FEE" w:rsidRDefault="00E54FEE">
      <w:pPr>
        <w:pStyle w:val="ConsPlusTitle"/>
        <w:jc w:val="center"/>
      </w:pPr>
      <w:r>
        <w:t>МАЛОГО И СРЕДНЕГО ПРЕДПРИНИМАТЕЛЬСТВА</w:t>
      </w:r>
    </w:p>
    <w:p w:rsidR="00E54FEE" w:rsidRDefault="00E54FEE">
      <w:pPr>
        <w:pStyle w:val="ConsPlusTitle"/>
        <w:jc w:val="center"/>
      </w:pPr>
      <w:r>
        <w:t>КЕМЕРОВСКОЙ ОБЛАСТИ - КУЗБАССА" НА 2014 - 2024 ГОДЫ</w:t>
      </w:r>
    </w:p>
    <w:p w:rsidR="00E54FEE" w:rsidRDefault="00E54F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4FE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10.12.2013 </w:t>
            </w:r>
            <w:hyperlink r:id="rId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12.05.2014 </w:t>
            </w:r>
            <w:hyperlink r:id="rId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25.07.2014 </w:t>
            </w:r>
            <w:hyperlink r:id="rId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05.09.2014 </w:t>
            </w:r>
            <w:hyperlink r:id="rId9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30.12.2014 </w:t>
            </w:r>
            <w:hyperlink r:id="rId10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04.06.2015 </w:t>
            </w:r>
            <w:hyperlink r:id="rId12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29.07.2015 </w:t>
            </w:r>
            <w:hyperlink r:id="rId13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21.09.2015 </w:t>
            </w:r>
            <w:hyperlink r:id="rId14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12.01.2016 </w:t>
            </w:r>
            <w:hyperlink r:id="rId1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1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18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28.06.2017 </w:t>
            </w:r>
            <w:hyperlink r:id="rId20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02.08.2017 </w:t>
            </w:r>
            <w:hyperlink r:id="rId2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22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28.12.2017 </w:t>
            </w:r>
            <w:hyperlink r:id="rId23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hyperlink r:id="rId2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25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26.12.2018 </w:t>
            </w:r>
            <w:hyperlink r:id="rId26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07.02.2019 </w:t>
            </w:r>
            <w:hyperlink r:id="rId2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28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29.10.2019 </w:t>
            </w:r>
            <w:hyperlink r:id="rId29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 w:history="1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19.06.2020 </w:t>
            </w:r>
            <w:hyperlink r:id="rId31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FEE" w:rsidRDefault="00E54FEE">
      <w:pPr>
        <w:pStyle w:val="ConsPlusNormal"/>
        <w:jc w:val="center"/>
      </w:pPr>
    </w:p>
    <w:p w:rsidR="00E54FEE" w:rsidRDefault="00E54FEE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предпринимательства, а также во исполнение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27.12.2007 N 187-ОЗ "О развитии малого и среднего предпринимательства", Коллегия Администрации Кемеровской области постановляет: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46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Кемеровской области - Кузбасса "Развитие субъектов малого и среднего предпринимательства Кемеровской области - Кузбасса" на 2014 - 2024 годы.</w:t>
      </w:r>
    </w:p>
    <w:p w:rsidR="00E54FEE" w:rsidRDefault="00E54FEE">
      <w:pPr>
        <w:pStyle w:val="ConsPlusNormal"/>
        <w:jc w:val="both"/>
      </w:pPr>
      <w:r>
        <w:t xml:space="preserve">(в ред. постановлений Коллегии Администрации Кемеровской области от 05.09.2014 </w:t>
      </w:r>
      <w:hyperlink r:id="rId34" w:history="1">
        <w:r>
          <w:rPr>
            <w:color w:val="0000FF"/>
          </w:rPr>
          <w:t>N 353</w:t>
        </w:r>
      </w:hyperlink>
      <w:r>
        <w:t xml:space="preserve">, от 21.09.2015 </w:t>
      </w:r>
      <w:hyperlink r:id="rId35" w:history="1">
        <w:r>
          <w:rPr>
            <w:color w:val="0000FF"/>
          </w:rPr>
          <w:t>N 304</w:t>
        </w:r>
      </w:hyperlink>
      <w:r>
        <w:t xml:space="preserve">, от 26.09.2016 </w:t>
      </w:r>
      <w:hyperlink r:id="rId36" w:history="1">
        <w:r>
          <w:rPr>
            <w:color w:val="0000FF"/>
          </w:rPr>
          <w:t>N 390</w:t>
        </w:r>
      </w:hyperlink>
      <w:r>
        <w:t xml:space="preserve">, от 29.09.2017 </w:t>
      </w:r>
      <w:hyperlink r:id="rId37" w:history="1">
        <w:r>
          <w:rPr>
            <w:color w:val="0000FF"/>
          </w:rPr>
          <w:t>N 509</w:t>
        </w:r>
      </w:hyperlink>
      <w:r>
        <w:t xml:space="preserve">, от 04.10.2018 </w:t>
      </w:r>
      <w:hyperlink r:id="rId38" w:history="1">
        <w:r>
          <w:rPr>
            <w:color w:val="0000FF"/>
          </w:rPr>
          <w:t>N 416</w:t>
        </w:r>
      </w:hyperlink>
      <w:r>
        <w:t xml:space="preserve">, от 06.05.2019 </w:t>
      </w:r>
      <w:hyperlink r:id="rId39" w:history="1">
        <w:r>
          <w:rPr>
            <w:color w:val="0000FF"/>
          </w:rPr>
          <w:t>N 281</w:t>
        </w:r>
      </w:hyperlink>
      <w:r>
        <w:t xml:space="preserve">, постановлений Правительства Кемеровской области - Кузбасса от 29.10.2019 </w:t>
      </w:r>
      <w:hyperlink r:id="rId40" w:history="1">
        <w:r>
          <w:rPr>
            <w:color w:val="0000FF"/>
          </w:rPr>
          <w:t>N 630</w:t>
        </w:r>
      </w:hyperlink>
      <w:r>
        <w:t xml:space="preserve">, от 19.06.2020 </w:t>
      </w:r>
      <w:hyperlink r:id="rId41" w:history="1">
        <w:r>
          <w:rPr>
            <w:color w:val="0000FF"/>
          </w:rPr>
          <w:t>N 355</w:t>
        </w:r>
      </w:hyperlink>
      <w:r>
        <w:t>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заместителя Губернатора Кемеровской области - Кузбасса (по экономическому развитию) Венгера К.Г.</w:t>
      </w:r>
    </w:p>
    <w:p w:rsidR="00E54FEE" w:rsidRDefault="00E54FEE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4. Постановление вступает в силу с 01.01.2014.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right"/>
      </w:pPr>
      <w:r>
        <w:t>Губернатор</w:t>
      </w:r>
    </w:p>
    <w:p w:rsidR="00E54FEE" w:rsidRDefault="00E54FEE">
      <w:pPr>
        <w:pStyle w:val="ConsPlusNormal"/>
        <w:jc w:val="right"/>
      </w:pPr>
      <w:r>
        <w:t>Кемеровской области</w:t>
      </w:r>
    </w:p>
    <w:p w:rsidR="00E54FEE" w:rsidRDefault="00E54FEE">
      <w:pPr>
        <w:pStyle w:val="ConsPlusNormal"/>
        <w:jc w:val="right"/>
      </w:pPr>
      <w:r>
        <w:t>А.М.ТУЛЕЕВ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right"/>
        <w:outlineLvl w:val="0"/>
      </w:pPr>
      <w:r>
        <w:t>Утверждена</w:t>
      </w:r>
    </w:p>
    <w:p w:rsidR="00E54FEE" w:rsidRDefault="00E54FEE">
      <w:pPr>
        <w:pStyle w:val="ConsPlusNormal"/>
        <w:jc w:val="right"/>
      </w:pPr>
      <w:r>
        <w:t>постановлением</w:t>
      </w:r>
    </w:p>
    <w:p w:rsidR="00E54FEE" w:rsidRDefault="00E54FEE">
      <w:pPr>
        <w:pStyle w:val="ConsPlusNormal"/>
        <w:jc w:val="right"/>
      </w:pPr>
      <w:r>
        <w:t>Коллегии Администрации</w:t>
      </w:r>
    </w:p>
    <w:p w:rsidR="00E54FEE" w:rsidRDefault="00E54FEE">
      <w:pPr>
        <w:pStyle w:val="ConsPlusNormal"/>
        <w:jc w:val="right"/>
      </w:pPr>
      <w:r>
        <w:t>Кемеровской области</w:t>
      </w:r>
    </w:p>
    <w:p w:rsidR="00E54FEE" w:rsidRDefault="00E54FEE">
      <w:pPr>
        <w:pStyle w:val="ConsPlusNormal"/>
        <w:jc w:val="right"/>
      </w:pPr>
      <w:r>
        <w:t>от 1 октября 2013 г. N 413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</w:pPr>
      <w:bookmarkStart w:id="1" w:name="Par46"/>
      <w:bookmarkEnd w:id="1"/>
      <w:r>
        <w:t>ГОСУДАРСТВЕННАЯ ПРОГРАММА</w:t>
      </w:r>
    </w:p>
    <w:p w:rsidR="00E54FEE" w:rsidRDefault="00E54FEE">
      <w:pPr>
        <w:pStyle w:val="ConsPlusTitle"/>
        <w:jc w:val="center"/>
      </w:pPr>
      <w:r>
        <w:t>КЕМЕРОВСКОЙ ОБЛАСТИ - КУЗБАССА "РАЗВИТИЕ СУБЪЕКТОВ</w:t>
      </w:r>
    </w:p>
    <w:p w:rsidR="00E54FEE" w:rsidRDefault="00E54FEE">
      <w:pPr>
        <w:pStyle w:val="ConsPlusTitle"/>
        <w:jc w:val="center"/>
      </w:pPr>
      <w:r>
        <w:t>МАЛОГО И СРЕДНЕГО ПРЕДПРИНИМАТЕЛЬСТВА</w:t>
      </w:r>
    </w:p>
    <w:p w:rsidR="00E54FEE" w:rsidRDefault="00E54FEE">
      <w:pPr>
        <w:pStyle w:val="ConsPlusTitle"/>
        <w:jc w:val="center"/>
      </w:pPr>
      <w:r>
        <w:t>КЕМЕРОВСКОЙ ОБЛАСТИ - КУЗБАССА" НА 2014 - 2024 ГОДЫ</w:t>
      </w:r>
    </w:p>
    <w:p w:rsidR="00E54FEE" w:rsidRDefault="00E54F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4FE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21.09.2015 </w:t>
            </w:r>
            <w:hyperlink r:id="rId4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12.01.2016 </w:t>
            </w:r>
            <w:hyperlink r:id="rId4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4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26.09.2016 </w:t>
            </w:r>
            <w:hyperlink r:id="rId46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28.12.2016 </w:t>
            </w:r>
            <w:hyperlink r:id="rId4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4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28.06.2017 </w:t>
            </w:r>
            <w:hyperlink r:id="rId49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02.08.2017 </w:t>
            </w:r>
            <w:hyperlink r:id="rId5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51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28.12.2017 </w:t>
            </w:r>
            <w:hyperlink r:id="rId52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07.06.2018 </w:t>
            </w:r>
            <w:hyperlink r:id="rId5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54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26.12.2018 </w:t>
            </w:r>
            <w:hyperlink r:id="rId5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07.02.2019 </w:t>
            </w:r>
            <w:hyperlink r:id="rId5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5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E54FEE" w:rsidRDefault="00E54F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29.10.2019 </w:t>
            </w:r>
            <w:hyperlink r:id="rId58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history="1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19.06.2020 </w:t>
            </w:r>
            <w:hyperlink r:id="rId60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  <w:outlineLvl w:val="1"/>
      </w:pPr>
      <w:r>
        <w:t>Паспорт Государственной программы</w:t>
      </w:r>
    </w:p>
    <w:p w:rsidR="00E54FEE" w:rsidRDefault="00E54FEE">
      <w:pPr>
        <w:pStyle w:val="ConsPlusTitle"/>
        <w:jc w:val="center"/>
      </w:pPr>
      <w:r>
        <w:t>Кемеровской области - Кузбасса</w:t>
      </w:r>
    </w:p>
    <w:p w:rsidR="00E54FEE" w:rsidRDefault="00E54FEE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E54FEE" w:rsidRDefault="00E54FEE">
      <w:pPr>
        <w:pStyle w:val="ConsPlusTitle"/>
        <w:jc w:val="center"/>
      </w:pPr>
      <w:r>
        <w:t>Кемеровской области - Кузбасса" на 2014 - 2024 годы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19.06.2020 N 355)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 (далее - Государственная программа)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Наименование подпрограмм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 Подпрограмма "Популяризация предпринимательства".</w:t>
            </w:r>
          </w:p>
          <w:p w:rsidR="00E54FEE" w:rsidRDefault="00E54FEE">
            <w:pPr>
              <w:pStyle w:val="ConsPlusNormal"/>
            </w:pPr>
            <w:r>
              <w:t>2. Подпрограмма "Содействие развитию субъектов малого и среднего предпринимательства и самозанятости населения в муниципальных образованиях".</w:t>
            </w:r>
          </w:p>
          <w:p w:rsidR="00E54FEE" w:rsidRDefault="00E54FEE">
            <w:pPr>
              <w:pStyle w:val="ConsPlusNormal"/>
            </w:pPr>
            <w:r>
              <w:lastRenderedPageBreak/>
              <w:t>3. Подпрограмма "Повышение уровня доступности финансовых форм поддержки субъектов малого и среднего предпринимательства".</w:t>
            </w:r>
          </w:p>
          <w:p w:rsidR="00E54FEE" w:rsidRDefault="00E54FEE">
            <w:pPr>
              <w:pStyle w:val="ConsPlusNormal"/>
            </w:pPr>
            <w:r>
              <w:t>4. Подпрограмма "Поддержка малого и среднего предпринимательства в период распространения новой коронавирусной инфекции (COVID-19)"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Директор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Заместитель Губернатора Кемеровской области - Кузбасса (по экономическому развитию)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Ответственный исполнитель (координатор)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Департамент по развитию предпринимательства и потребительского рынка Кузбасса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Департамент по развитию предпринимательства и потребительского рынка Кузбасса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Популяризация предпринимательства среди различных групп населения;</w:t>
            </w:r>
          </w:p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финансовым ресурсам;</w:t>
            </w:r>
          </w:p>
          <w:p w:rsidR="00E54FEE" w:rsidRDefault="00E54FEE">
            <w:pPr>
              <w:pStyle w:val="ConsPlusNormal"/>
            </w:pPr>
            <w: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E54FEE" w:rsidRDefault="00E54FEE">
            <w:pPr>
              <w:pStyle w:val="ConsPlusNormal"/>
            </w:pPr>
            <w:r>
              <w:t>выравнивание уровня развития субъектов малого и среднего предпринимательства в муниципальных образованиях;</w:t>
            </w:r>
          </w:p>
          <w:p w:rsidR="00E54FEE" w:rsidRDefault="00E54FEE">
            <w:pPr>
              <w:pStyle w:val="ConsPlusNormal"/>
            </w:pPr>
            <w:r>
              <w:t>стимулирование развития бизнеса молодыми предпринимателями до 30 лет;</w:t>
            </w:r>
          </w:p>
          <w:p w:rsidR="00E54FEE" w:rsidRDefault="00E54FEE">
            <w:pPr>
              <w:pStyle w:val="ConsPlusNormal"/>
            </w:pPr>
            <w:r>
              <w:t>обеспечение благоприятных условий для развития субъектов малого и среднего предпринимательства;</w:t>
            </w:r>
          </w:p>
          <w:p w:rsidR="00E54FEE" w:rsidRDefault="00E54FEE">
            <w:pPr>
              <w:pStyle w:val="ConsPlusNormal"/>
            </w:pPr>
            <w:r>
              <w:t>финансовое обеспечение затрат на ведение предпринимательской деятельности;</w:t>
            </w:r>
          </w:p>
          <w:p w:rsidR="00E54FEE" w:rsidRDefault="00E54FEE">
            <w:pPr>
              <w:pStyle w:val="ConsPlusNormal"/>
            </w:pPr>
            <w:r>
              <w:t>увеличение доли несырьевого экспорта малых компаний региона;</w:t>
            </w:r>
          </w:p>
          <w:p w:rsidR="00E54FEE" w:rsidRDefault="00E54FEE">
            <w:pPr>
              <w:pStyle w:val="ConsPlusNormal"/>
            </w:pPr>
            <w:r>
              <w:t>развитие комплексной системы организаций инфраструктуры поддержки субъектов малого и среднего предпринимательства;</w:t>
            </w:r>
          </w:p>
          <w:p w:rsidR="00E54FEE" w:rsidRDefault="00E54FEE">
            <w:pPr>
              <w:pStyle w:val="ConsPlusNormal"/>
            </w:pPr>
            <w:r>
              <w:t>обеспечение малым производственным компаниям доступа к дорогостоящему высокотехнологичному оборудованию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Формирование позитивного образа предпринимательства как важного фактора экономико-социального прогресса региона.</w:t>
            </w:r>
          </w:p>
          <w:p w:rsidR="00E54FEE" w:rsidRDefault="00E54FEE">
            <w:pPr>
              <w:pStyle w:val="ConsPlusNormal"/>
            </w:pPr>
            <w:r>
              <w:t>Привлечение финансовых ресурсов в сферу развития малого и среднего бизнеса.</w:t>
            </w:r>
          </w:p>
          <w:p w:rsidR="00E54FEE" w:rsidRDefault="00E54FEE">
            <w:pPr>
              <w:pStyle w:val="ConsPlusNormal"/>
            </w:pPr>
            <w:r>
              <w:t>Уменьшение затрат субъектов малого и среднего предпринимательства.</w:t>
            </w:r>
          </w:p>
          <w:p w:rsidR="00E54FEE" w:rsidRDefault="00E54FEE">
            <w:pPr>
              <w:pStyle w:val="ConsPlusNormal"/>
            </w:pPr>
            <w:r>
              <w:lastRenderedPageBreak/>
              <w:t>Обеспечение финансирования муниципальных программ развития субъектов малого и среднего предпринимательства, в том числе монозависимых муниципальных образований.</w:t>
            </w:r>
          </w:p>
          <w:p w:rsidR="00E54FEE" w:rsidRDefault="00E54FEE">
            <w:pPr>
              <w:pStyle w:val="ConsPlusNormal"/>
            </w:pPr>
            <w:r>
              <w:t>Выявление и финансовая поддержка молодых людей до</w:t>
            </w:r>
          </w:p>
          <w:p w:rsidR="00E54FEE" w:rsidRDefault="00E54FEE">
            <w:pPr>
              <w:pStyle w:val="ConsPlusNormal"/>
            </w:pPr>
            <w:r>
              <w:t>30 лет, осуществляющих предпринимательскую деятельность.</w:t>
            </w:r>
          </w:p>
          <w:p w:rsidR="00E54FEE" w:rsidRDefault="00E54FEE">
            <w:pPr>
              <w:pStyle w:val="ConsPlusNormal"/>
            </w:pPr>
            <w:r>
              <w:t>Увеличение количества субъектов малого и среднего предпринимательства.</w:t>
            </w:r>
          </w:p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на зарубежные рынки.</w:t>
            </w:r>
          </w:p>
          <w:p w:rsidR="00E54FEE" w:rsidRDefault="00E54FEE">
            <w:pPr>
              <w:pStyle w:val="ConsPlusNormal"/>
            </w:pPr>
            <w:r>
              <w:t>Внедрение сервисной модели поддержки субъектов малого и среднего предпринимательства.</w:t>
            </w:r>
          </w:p>
          <w:p w:rsidR="00E54FEE" w:rsidRDefault="00E54FEE">
            <w:pPr>
              <w:pStyle w:val="ConsPlusNormal"/>
            </w:pPr>
            <w:r>
              <w:t>Создание и (или) развитие инфраструктуры поддержки субъектов малого и среднего предпринимательства для организации промышленного производства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Срок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2014 - 2024 годы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Региональные 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E54FEE" w:rsidRDefault="00E54FEE">
            <w:pPr>
              <w:pStyle w:val="ConsPlusNormal"/>
            </w:pPr>
            <w:r>
              <w:t>региональный проект "Популяризация предпринимательства";</w:t>
            </w:r>
          </w:p>
          <w:p w:rsidR="00E54FEE" w:rsidRDefault="00E54FEE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E54FEE" w:rsidRDefault="00E54FEE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деятельности";</w:t>
            </w:r>
          </w:p>
          <w:p w:rsidR="00E54FEE" w:rsidRDefault="00E54FEE">
            <w:pPr>
              <w:pStyle w:val="ConsPlusNormal"/>
            </w:pPr>
            <w:r>
              <w:t>региональный проект "Системные меры содействия международной кооперации и экспорту в Кузбассе"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Объемы и источники финансирования Государственной программы в целом и с разбивкой по годам ее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 средств - 7629146,00836 тыс. рублей,</w:t>
            </w:r>
          </w:p>
          <w:p w:rsidR="00E54FEE" w:rsidRDefault="00E54FEE">
            <w:pPr>
              <w:pStyle w:val="ConsPlusNormal"/>
            </w:pPr>
            <w:r>
              <w:t>в том числе по годам: 2014 год - 461039 тыс. рублей; 2015 год - 544568,66666 тыс. рублей;</w:t>
            </w:r>
          </w:p>
          <w:p w:rsidR="00E54FEE" w:rsidRDefault="00E54FEE">
            <w:pPr>
              <w:pStyle w:val="ConsPlusNormal"/>
            </w:pPr>
            <w:r>
              <w:t>2016 год - 411786,364 тыс. рублей;</w:t>
            </w:r>
          </w:p>
          <w:p w:rsidR="00E54FEE" w:rsidRDefault="00E54FEE">
            <w:pPr>
              <w:pStyle w:val="ConsPlusNormal"/>
            </w:pPr>
            <w:r>
              <w:t>2017 год - 313598,8777 тыс. рублей;</w:t>
            </w:r>
          </w:p>
          <w:p w:rsidR="00E54FEE" w:rsidRDefault="00E54FEE">
            <w:pPr>
              <w:pStyle w:val="ConsPlusNormal"/>
            </w:pPr>
            <w:r>
              <w:t>2018 год - 286929,5 тыс. рублей;</w:t>
            </w:r>
          </w:p>
          <w:p w:rsidR="00E54FEE" w:rsidRDefault="00E54FEE">
            <w:pPr>
              <w:pStyle w:val="ConsPlusNormal"/>
            </w:pPr>
            <w:r>
              <w:t>2019 год - 1423479,2 тыс. рублей;</w:t>
            </w:r>
          </w:p>
          <w:p w:rsidR="00E54FEE" w:rsidRDefault="00E54FEE">
            <w:pPr>
              <w:pStyle w:val="ConsPlusNormal"/>
            </w:pPr>
            <w:r>
              <w:t>2020 год - 1070535,9 тыс. рублей;</w:t>
            </w:r>
          </w:p>
          <w:p w:rsidR="00E54FEE" w:rsidRDefault="00E54FEE">
            <w:pPr>
              <w:pStyle w:val="ConsPlusNormal"/>
            </w:pPr>
            <w:r>
              <w:t>2021 год - 571094,8 тыс. рублей;</w:t>
            </w:r>
          </w:p>
          <w:p w:rsidR="00E54FEE" w:rsidRDefault="00E54FEE">
            <w:pPr>
              <w:pStyle w:val="ConsPlusNormal"/>
            </w:pPr>
            <w:r>
              <w:t>2022 год - 1115924,2 тыс. рублей;</w:t>
            </w:r>
          </w:p>
          <w:p w:rsidR="00E54FEE" w:rsidRDefault="00E54FEE">
            <w:pPr>
              <w:pStyle w:val="ConsPlusNormal"/>
            </w:pPr>
            <w:r>
              <w:t>2023 год - 815656,1 тыс. рублей;</w:t>
            </w:r>
          </w:p>
          <w:p w:rsidR="00E54FEE" w:rsidRDefault="00E54FEE">
            <w:pPr>
              <w:pStyle w:val="ConsPlusNormal"/>
            </w:pPr>
            <w:r>
              <w:t>2024 год - 614533,4 тыс. рублей,</w:t>
            </w:r>
          </w:p>
          <w:p w:rsidR="00E54FEE" w:rsidRDefault="00E54FEE">
            <w:pPr>
              <w:pStyle w:val="ConsPlusNormal"/>
            </w:pPr>
            <w:r>
              <w:t>из них: средства областного бюджета на 2014 -</w:t>
            </w:r>
          </w:p>
          <w:p w:rsidR="00E54FEE" w:rsidRDefault="00E54FEE">
            <w:pPr>
              <w:pStyle w:val="ConsPlusNormal"/>
            </w:pPr>
            <w:r>
              <w:t>2024 годы - 911135,8 тыс. рублей, в том числе по годам реализации: 2014 год - 50573 тыс. рублей; 2015 год - 29106 тыс. рублей;</w:t>
            </w:r>
          </w:p>
          <w:p w:rsidR="00E54FEE" w:rsidRDefault="00E54FEE">
            <w:pPr>
              <w:pStyle w:val="ConsPlusNormal"/>
            </w:pPr>
            <w:r>
              <w:t>2016 год - 15969 тыс. рублей;</w:t>
            </w:r>
          </w:p>
          <w:p w:rsidR="00E54FEE" w:rsidRDefault="00E54FEE">
            <w:pPr>
              <w:pStyle w:val="ConsPlusNormal"/>
            </w:pPr>
            <w:r>
              <w:t>2017 год - 24685 тыс. рублей;</w:t>
            </w:r>
          </w:p>
          <w:p w:rsidR="00E54FEE" w:rsidRDefault="00E54FEE">
            <w:pPr>
              <w:pStyle w:val="ConsPlusNormal"/>
            </w:pPr>
            <w:r>
              <w:lastRenderedPageBreak/>
              <w:t>2018 год - 16803 тыс. рублей;</w:t>
            </w:r>
          </w:p>
          <w:p w:rsidR="00E54FEE" w:rsidRDefault="00E54FEE">
            <w:pPr>
              <w:pStyle w:val="ConsPlusNormal"/>
            </w:pPr>
            <w:r>
              <w:t>2019 год - 128123,4 тыс. рублей;</w:t>
            </w:r>
          </w:p>
          <w:p w:rsidR="00E54FEE" w:rsidRDefault="00E54FEE">
            <w:pPr>
              <w:pStyle w:val="ConsPlusNormal"/>
            </w:pPr>
            <w:r>
              <w:t>2020 год - 142494,3 тыс. рублей;</w:t>
            </w:r>
          </w:p>
          <w:p w:rsidR="00E54FEE" w:rsidRDefault="00E54FEE">
            <w:pPr>
              <w:pStyle w:val="ConsPlusNormal"/>
            </w:pPr>
            <w:r>
              <w:t>2021 год - 119160,5 тыс. рублей;</w:t>
            </w:r>
          </w:p>
          <w:p w:rsidR="00E54FEE" w:rsidRDefault="00E54FEE">
            <w:pPr>
              <w:pStyle w:val="ConsPlusNormal"/>
            </w:pPr>
            <w:r>
              <w:t>2022 год - 133922,7 тыс. рублей;</w:t>
            </w:r>
          </w:p>
          <w:p w:rsidR="00E54FEE" w:rsidRDefault="00E54FEE">
            <w:pPr>
              <w:pStyle w:val="ConsPlusNormal"/>
            </w:pPr>
            <w:r>
              <w:t>2023 год - 125590,7 тыс. рублей;</w:t>
            </w:r>
          </w:p>
          <w:p w:rsidR="00E54FEE" w:rsidRDefault="00E54FEE">
            <w:pPr>
              <w:pStyle w:val="ConsPlusNormal"/>
            </w:pPr>
            <w:r>
              <w:t>2024 год - 124708,2 тыс. рублей,</w:t>
            </w:r>
          </w:p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 финансирования на 2014 - 2024 годы -</w:t>
            </w:r>
          </w:p>
          <w:p w:rsidR="00E54FEE" w:rsidRDefault="00E54FEE">
            <w:pPr>
              <w:pStyle w:val="ConsPlusNormal"/>
            </w:pPr>
            <w:r>
              <w:t>6716760,40836 тыс. рублей,</w:t>
            </w:r>
          </w:p>
          <w:p w:rsidR="00E54FEE" w:rsidRDefault="00E54FEE">
            <w:pPr>
              <w:pStyle w:val="ConsPlusNormal"/>
            </w:pPr>
            <w:r>
              <w:t>в том числе:</w:t>
            </w:r>
          </w:p>
          <w:p w:rsidR="00E54FEE" w:rsidRDefault="00E54FEE">
            <w:pPr>
              <w:pStyle w:val="ConsPlusNormal"/>
            </w:pPr>
            <w:r>
              <w:t>федеральный бюджет - 3878426,40836 тыс. рублей,</w:t>
            </w:r>
          </w:p>
          <w:p w:rsidR="00E54FEE" w:rsidRDefault="00E54FEE">
            <w:pPr>
              <w:pStyle w:val="ConsPlusNormal"/>
            </w:pPr>
            <w:r>
              <w:t>в том числе по годам реализации:</w:t>
            </w:r>
          </w:p>
          <w:p w:rsidR="00E54FEE" w:rsidRDefault="00E54FEE">
            <w:pPr>
              <w:pStyle w:val="ConsPlusNormal"/>
            </w:pPr>
            <w:r>
              <w:t>2014 год - 133987 тыс. рублей;</w:t>
            </w:r>
          </w:p>
          <w:p w:rsidR="00E54FEE" w:rsidRDefault="00E54FEE">
            <w:pPr>
              <w:pStyle w:val="ConsPlusNormal"/>
            </w:pPr>
            <w:r>
              <w:t>2015 год - 233596,66666 тыс. рублей;</w:t>
            </w:r>
          </w:p>
          <w:p w:rsidR="00E54FEE" w:rsidRDefault="00E54FEE">
            <w:pPr>
              <w:pStyle w:val="ConsPlusNormal"/>
            </w:pPr>
            <w:r>
              <w:t>2016 год - 172182,364 тыс. рублей;</w:t>
            </w:r>
          </w:p>
          <w:p w:rsidR="00E54FEE" w:rsidRDefault="00E54FEE">
            <w:pPr>
              <w:pStyle w:val="ConsPlusNormal"/>
            </w:pPr>
            <w:r>
              <w:t>2017 год - 65338,8777 тыс. рублей;</w:t>
            </w:r>
          </w:p>
          <w:p w:rsidR="00E54FEE" w:rsidRDefault="00E54FEE">
            <w:pPr>
              <w:pStyle w:val="ConsPlusNormal"/>
            </w:pPr>
            <w:r>
              <w:t>2018 год - 47303,3 тыс. рублей;</w:t>
            </w:r>
          </w:p>
          <w:p w:rsidR="00E54FEE" w:rsidRDefault="00E54FEE">
            <w:pPr>
              <w:pStyle w:val="ConsPlusNormal"/>
            </w:pPr>
            <w:r>
              <w:t>2019 год - 979644,1 тыс. рублей;</w:t>
            </w:r>
          </w:p>
          <w:p w:rsidR="00E54FEE" w:rsidRDefault="00E54FEE">
            <w:pPr>
              <w:pStyle w:val="ConsPlusNormal"/>
            </w:pPr>
            <w:r>
              <w:t>2020 год - 621025 тыс. рублей;</w:t>
            </w:r>
          </w:p>
          <w:p w:rsidR="00E54FEE" w:rsidRDefault="00E54FEE">
            <w:pPr>
              <w:pStyle w:val="ConsPlusNormal"/>
            </w:pPr>
            <w:r>
              <w:t>2021 год - 228426,9 тыс. рублей;</w:t>
            </w:r>
          </w:p>
          <w:p w:rsidR="00E54FEE" w:rsidRDefault="00E54FEE">
            <w:pPr>
              <w:pStyle w:val="ConsPlusNormal"/>
            </w:pPr>
            <w:r>
              <w:t>2022 год - 675404,4 тыс. рублей;</w:t>
            </w:r>
          </w:p>
          <w:p w:rsidR="00E54FEE" w:rsidRDefault="00E54FEE">
            <w:pPr>
              <w:pStyle w:val="ConsPlusNormal"/>
            </w:pPr>
            <w:r>
              <w:t>2023 год - 459828,1 тыс. рублей;</w:t>
            </w:r>
          </w:p>
          <w:p w:rsidR="00E54FEE" w:rsidRDefault="00E54FEE">
            <w:pPr>
              <w:pStyle w:val="ConsPlusNormal"/>
            </w:pPr>
            <w:r>
              <w:t>2024 год - 261689,7 тыс. рублей,</w:t>
            </w:r>
          </w:p>
          <w:p w:rsidR="00E54FEE" w:rsidRDefault="00E54FEE">
            <w:pPr>
              <w:pStyle w:val="ConsPlusNormal"/>
            </w:pPr>
            <w:r>
              <w:t>местный бюджет - 55334,3 тыс. рублей,</w:t>
            </w:r>
          </w:p>
          <w:p w:rsidR="00E54FEE" w:rsidRDefault="00E54FEE">
            <w:pPr>
              <w:pStyle w:val="ConsPlusNormal"/>
            </w:pPr>
            <w:r>
              <w:t>в том числе по годам реализации: 2014 год - 9382 тыс. рублей; 2015 год - 3263 тыс. рублей;</w:t>
            </w:r>
          </w:p>
          <w:p w:rsidR="00E54FEE" w:rsidRDefault="00E54FEE">
            <w:pPr>
              <w:pStyle w:val="ConsPlusNormal"/>
            </w:pPr>
            <w:r>
              <w:t>2016 год - 1928 тыс. рублей;</w:t>
            </w:r>
          </w:p>
          <w:p w:rsidR="00E54FEE" w:rsidRDefault="00E54FEE">
            <w:pPr>
              <w:pStyle w:val="ConsPlusNormal"/>
            </w:pPr>
            <w:r>
              <w:t>2017 год - 2684 тыс. рублей;</w:t>
            </w:r>
          </w:p>
          <w:p w:rsidR="00E54FEE" w:rsidRDefault="00E54FEE">
            <w:pPr>
              <w:pStyle w:val="ConsPlusNormal"/>
            </w:pPr>
            <w:r>
              <w:t>2018 год - 626,3 тыс. рублей;</w:t>
            </w:r>
          </w:p>
          <w:p w:rsidR="00E54FEE" w:rsidRDefault="00E54FEE">
            <w:pPr>
              <w:pStyle w:val="ConsPlusNormal"/>
            </w:pPr>
            <w:r>
              <w:t>2019 год - 10820,2 тыс. рублей;</w:t>
            </w:r>
          </w:p>
          <w:p w:rsidR="00E54FEE" w:rsidRDefault="00E54FEE">
            <w:pPr>
              <w:pStyle w:val="ConsPlusNormal"/>
            </w:pPr>
            <w:r>
              <w:t>2020 год - 2996,6 тыс. рублей;</w:t>
            </w:r>
          </w:p>
          <w:p w:rsidR="00E54FEE" w:rsidRDefault="00E54FEE">
            <w:pPr>
              <w:pStyle w:val="ConsPlusNormal"/>
            </w:pPr>
            <w:r>
              <w:t>2021 год - 2928,5 тыс. рублей;</w:t>
            </w:r>
          </w:p>
          <w:p w:rsidR="00E54FEE" w:rsidRDefault="00E54FEE">
            <w:pPr>
              <w:pStyle w:val="ConsPlusNormal"/>
            </w:pPr>
            <w:r>
              <w:t>2022 год - 3528,6 тыс. рублей;</w:t>
            </w:r>
          </w:p>
          <w:p w:rsidR="00E54FEE" w:rsidRDefault="00E54FEE">
            <w:pPr>
              <w:pStyle w:val="ConsPlusNormal"/>
            </w:pPr>
            <w:r>
              <w:t>2023 год - 9242,2 тыс. рублей;</w:t>
            </w:r>
          </w:p>
          <w:p w:rsidR="00E54FEE" w:rsidRDefault="00E54FEE">
            <w:pPr>
              <w:pStyle w:val="ConsPlusNormal"/>
            </w:pPr>
            <w:r>
              <w:t>2024 год - 7934,9 тыс. рублей,</w:t>
            </w:r>
          </w:p>
          <w:p w:rsidR="00E54FEE" w:rsidRDefault="00E54FEE">
            <w:pPr>
              <w:pStyle w:val="ConsPlusNormal"/>
            </w:pPr>
            <w:r>
              <w:t>средства юридических и физических лиц -</w:t>
            </w:r>
          </w:p>
          <w:p w:rsidR="00E54FEE" w:rsidRDefault="00E54FEE">
            <w:pPr>
              <w:pStyle w:val="ConsPlusNormal"/>
            </w:pPr>
            <w:r>
              <w:t>2784249,5 тыс. рублей,</w:t>
            </w:r>
          </w:p>
          <w:p w:rsidR="00E54FEE" w:rsidRDefault="00E54FEE">
            <w:pPr>
              <w:pStyle w:val="ConsPlusNormal"/>
            </w:pPr>
            <w:r>
              <w:t>в том числе по годам реализации: 2014 год - 267097 тыс. рублей; 2015 год - 278603 тыс. рублей; 2016 год - 221707 тыс. рублей;</w:t>
            </w:r>
          </w:p>
          <w:p w:rsidR="00E54FEE" w:rsidRDefault="00E54FEE">
            <w:pPr>
              <w:pStyle w:val="ConsPlusNormal"/>
            </w:pPr>
            <w:r>
              <w:t>2017 год - 220891 тыс. рублей;</w:t>
            </w:r>
          </w:p>
          <w:p w:rsidR="00E54FEE" w:rsidRDefault="00E54FEE">
            <w:pPr>
              <w:pStyle w:val="ConsPlusNormal"/>
            </w:pPr>
            <w:r>
              <w:t>2018 год - 222196,9 тыс. рублей;</w:t>
            </w:r>
          </w:p>
          <w:p w:rsidR="00E54FEE" w:rsidRDefault="00E54FEE">
            <w:pPr>
              <w:pStyle w:val="ConsPlusNormal"/>
            </w:pPr>
            <w:r>
              <w:t>2019 год - 304891,5 тыс. рублей;</w:t>
            </w:r>
          </w:p>
          <w:p w:rsidR="00E54FEE" w:rsidRDefault="00E54FEE">
            <w:pPr>
              <w:pStyle w:val="ConsPlusNormal"/>
            </w:pPr>
            <w:r>
              <w:t>2020 год - 304020,0 тыс. рублей;</w:t>
            </w:r>
          </w:p>
          <w:p w:rsidR="00E54FEE" w:rsidRDefault="00E54FEE">
            <w:pPr>
              <w:pStyle w:val="ConsPlusNormal"/>
            </w:pPr>
            <w:r>
              <w:t>2021 год - 220578,9 тыс. рублей;</w:t>
            </w:r>
          </w:p>
          <w:p w:rsidR="00E54FEE" w:rsidRDefault="00E54FEE">
            <w:pPr>
              <w:pStyle w:val="ConsPlusNormal"/>
            </w:pPr>
            <w:r>
              <w:t>2022 год - 303068,5 тыс. рублей;</w:t>
            </w:r>
          </w:p>
          <w:p w:rsidR="00E54FEE" w:rsidRDefault="00E54FEE">
            <w:pPr>
              <w:pStyle w:val="ConsPlusNormal"/>
            </w:pPr>
            <w:r>
              <w:lastRenderedPageBreak/>
              <w:t>2023 год - 220995,1 тыс. рублей;</w:t>
            </w:r>
          </w:p>
          <w:p w:rsidR="00E54FEE" w:rsidRDefault="00E54FEE">
            <w:pPr>
              <w:pStyle w:val="ConsPlusNormal"/>
            </w:pPr>
            <w:r>
              <w:t>2024 год - 220200,6 тыс. рублей</w:t>
            </w:r>
          </w:p>
        </w:tc>
      </w:tr>
      <w:tr w:rsidR="00E54F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с 22,6% в 2014 году до 28%</w:t>
            </w:r>
          </w:p>
          <w:p w:rsidR="00E54FEE" w:rsidRDefault="00E54FEE">
            <w:pPr>
              <w:pStyle w:val="ConsPlusNormal"/>
            </w:pPr>
            <w:r>
              <w:t>в 2021 году.</w:t>
            </w:r>
          </w:p>
          <w:p w:rsidR="00E54FEE" w:rsidRDefault="00E54FEE">
            <w:pPr>
              <w:pStyle w:val="ConsPlusNormal"/>
            </w:pPr>
            <w:r>
              <w:t>Улучшение условий ведения бизнеса в Кемеровской области - Кузбассе</w:t>
            </w:r>
          </w:p>
        </w:tc>
      </w:tr>
    </w:tbl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  <w:outlineLvl w:val="1"/>
      </w:pPr>
      <w:r>
        <w:t>1. Характеристика текущего состояния в Кемеровской области</w:t>
      </w:r>
    </w:p>
    <w:p w:rsidR="00E54FEE" w:rsidRDefault="00E54FEE">
      <w:pPr>
        <w:pStyle w:val="ConsPlusTitle"/>
        <w:jc w:val="center"/>
      </w:pPr>
      <w:r>
        <w:t>сферы деятельности, для решения задач которой разработана</w:t>
      </w:r>
    </w:p>
    <w:p w:rsidR="00E54FEE" w:rsidRDefault="00E54FEE">
      <w:pPr>
        <w:pStyle w:val="ConsPlusTitle"/>
        <w:jc w:val="center"/>
      </w:pPr>
      <w:r>
        <w:t>Государственная программа, с указанием основных</w:t>
      </w:r>
    </w:p>
    <w:p w:rsidR="00E54FEE" w:rsidRDefault="00E54FEE">
      <w:pPr>
        <w:pStyle w:val="ConsPlusTitle"/>
        <w:jc w:val="center"/>
      </w:pPr>
      <w:r>
        <w:t>показателей и формулировкой основных проблем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По данным Росстата и ФНС России, по состоянию на 01.01.2013 в Кемеровской области осуществляли деятельность 93 тыс. субъектов малого и среднего предпринимательства (далее - МСП), в том числе 59,5 тыс. индивидуальных предпринимателей. В секторе МСП (без внешних совместителей) занято 381 тыс. человек.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19.06.2020 N 355.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В течение последних лет в отношении МСП было достигнуто понимание значимости состояния и уровня развития малого и среднего бизнеса для качественного роста региональной экономики, его роли в решении поставленной задачи обеспечения структурной диверсификации и экономического развития региона по инновационному пути, предполагающему создание максимально благоприятных условий для предпринимательской инициативы.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Результатом реализации поручений Президента Российской Федерации и Правительства Российской Федерации в области развития малого и среднего бизнеса стало завершение в предыдущие годы процесса формирования основополагающей нормативно-правовой базы в сфере развития МСП.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Федеральные инициативы, реализованные в 2008 - 2012 годах и направленные на решение ключевых проблем бизнеса, позволили смягчить крайне неблагоприятные условия предпринимательской деятельности в условиях кризиса и посткризисный период.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Особое внимание в 2008 - 2012 годах уделялось контролю правоприменительной практики, которая показала, что запланированный результат мер поддержки малого и среднего бизнеса прямо обусловлен эффективностью их применения на практике.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Основными направлениями государственной политики по развитию МСП на краткосрочную и долгосрочную перспективу являются: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lastRenderedPageBreak/>
        <w:t>мониторинг реализации в муниципальных образованиях Кемеровской области - Кузбасса государственных мер поддержки в области развития МСП;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расширение направлений поддержки в области развития малого и среднего предпринимательства;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обеспечение общественного обсуждения (мониторинга) создаваемых институтов и механизмов поддержки МСП, а также новых законодательных инициатив на всех стадиях их разработки (введения).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Обеспечение значимого увеличения количественных и качественных показателей доли малого производственного и экспортно ориентированного бизнеса является одним из приоритетных направлений региональной политики по развитию малого и среднего предпринимательства в Кемеровской области - Кузбассе.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Активная позиция малого и среднего бизнеса, получающего государственную поддержку, во многом способствует постепенной стабилизации экономической ситуации внутри региона и, как следствие, улучшению условий и состояния предпринимательства в целом.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Вместе с тем сложившаяся отраслевая структура российского малого и среднего бизнеса не отвечает задачам модернизации экономики региона. Необходимо отметить идентичность отраслей экономики, в которых занято подавляющее большинство субъектов МСП: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оптовая и розничная торговля (36,6%);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предоставление услуг (22,1%);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строительство (11,4%);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обрабатывающие производства (10%).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Первое место по численности малых и средних предприятий занимает сфера оптовой и розничной торговли (36,6%), которая многократно превышает доли малых и средних компаний в других отраслях.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Таким образом, сложившаяся отраслевая структура малого и среднего бизнеса в России качественно отстает от уровня развития МСП в европейских странах, в которых количественный показатель и вклад производственных компаний значительно выше и доминирует неторговый сектор экономики.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Реализация Государственной программы направлена на создание условий и факторов, способствующих развитию МСП в Кемеровской области, включая: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оказание финансовой и имущественной поддержки субъектам МСП;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 xml:space="preserve">оказание финансовой поддержки субъектам малого и среднего предпринимательства, пострадавшим в результате чрезвычайной ситуации 25.03.2018, на ведение предпринимательской </w:t>
      </w:r>
      <w:r>
        <w:lastRenderedPageBreak/>
        <w:t>деятельности;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07.06.2018 N 195)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увеличение количества субъектов МСП, использующих возможности лизинговых инструментов и заемного финансирования;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совершенствование нормативного и правового регулирования сферы МСП;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увеличение доли экспортно ориентированных предприятий.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Увеличение вклада субъектов МСП в экономику региона обеспечивается следующими факторами: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увеличение мероприятий при реализации Государственной программы, направленных на модернизацию производства и поддержку малых производственных и экспортно ориентированных предприятий;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усиление поддержки действующими объектами инфраструктуры поддержки МСП, что позволит поддержать малые предприятия на начальном этапе развития;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предоставление в аренду малым и средним предприятиям имущества, находящегося в региональной собственности, в том числе возможность приватизации государственного и муниципального имущества.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 xml:space="preserve">С целью обеспечения выполнения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рамках национального проекта "Малое и среднее предпринимательство и поддержка индивидуальной предпринимательской инициативы" Государственной программой реализуются региональные проекты: "Акселерация субъектов малого и среднего предпринимательства"; "Популяризация предпринимательства"; "Улучшение условий ведения предпринимательской деятельности"; "Расширение доступа субъектов МСП к финансовым ресурсам, в том числе к льготному финансированию"; "Системные меры содействия международной кооперации и экспорту в Кузбассе". Региональные проекты направлены на увеличение количества занятых у субъектов малого и среднего предпринимательства, а также увеличение доли малого бизнеса в ВРП региона.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06.05.2019 N 281; в ред. постановлений Правительства Кемеровской области - Кузбасса от 29.10.2019 </w:t>
      </w:r>
      <w:hyperlink r:id="rId68" w:history="1">
        <w:r>
          <w:rPr>
            <w:color w:val="0000FF"/>
          </w:rPr>
          <w:t>N 630</w:t>
        </w:r>
      </w:hyperlink>
      <w:r>
        <w:t xml:space="preserve">, от 19.06.2020 </w:t>
      </w:r>
      <w:hyperlink r:id="rId69" w:history="1">
        <w:r>
          <w:rPr>
            <w:color w:val="0000FF"/>
          </w:rPr>
          <w:t>N 355</w:t>
        </w:r>
      </w:hyperlink>
      <w:r>
        <w:t>)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  <w:outlineLvl w:val="1"/>
      </w:pPr>
      <w:r>
        <w:t>2. Описание целей и задач Государственной программы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Учитывая, что развитие малого и среднего предпринимательства является одной из основных задач развития экономики в целом, при реализации Государственной программы выделены следующие основные цели: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популяризация предпринимательства среди различных групп населения;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lastRenderedPageBreak/>
        <w:t>обеспечение доступа субъектов малого и среднего предпринимательства к финансовым ресурсам;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обеспечение развития субъектов малого и среднего предпринимательства в приоритетных сферах экономики;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выравнивание уровня развития субъектов малого и среднего предпринимательства в муниципальных образованиях;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стимулирование развития бизнеса молодыми предпринимателями до 30 лет;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обеспечение благоприятных условий для развития субъектов малого и среднего предпринимательства;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финансовое обеспечение затрат на ведение предпринимательской деятельности;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увеличение доли несырьевого экспорта малых компаний региона;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развитие комплексной системы организаций инфраструктуры поддержки субъектов малого и среднего предпринимательства;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обеспечение малым производственным компаниям доступа к дорогостоящему высокотехнологичному оборудованию.</w:t>
      </w:r>
    </w:p>
    <w:p w:rsidR="00E54FEE" w:rsidRDefault="00E54FE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Задачами Государственной программы также являются: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1. Формирование позитивного образа предпринимательства как важного фактора экономико-социального прогресса региона.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2. Привлечение финансовых ресурсов в сферу развития малого и среднего бизнеса.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3. Уменьшение затрат субъектов малого и среднего предпринимательства.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4. Обеспечение финансирования муниципальных программ развития субъектов малого и среднего предпринимательства, в том числе монозависимых муниципальных образований.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5. Выявление и финансовая поддержка молодых людей до 30 лет, осуществляющих предпринимательскую деятельность.</w:t>
      </w:r>
    </w:p>
    <w:p w:rsidR="00E54FEE" w:rsidRDefault="00E54FEE">
      <w:pPr>
        <w:pStyle w:val="ConsPlusNormal"/>
        <w:jc w:val="both"/>
      </w:pPr>
      <w:r>
        <w:t xml:space="preserve">(п. 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lastRenderedPageBreak/>
        <w:t>6. Увеличение количества субъектов малого и среднего предпринимательства.</w:t>
      </w:r>
    </w:p>
    <w:p w:rsidR="00E54FEE" w:rsidRDefault="00E54FEE">
      <w:pPr>
        <w:pStyle w:val="ConsPlusNormal"/>
        <w:jc w:val="both"/>
      </w:pPr>
      <w:r>
        <w:t xml:space="preserve">(п. 6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7. Обеспечение доступа субъектов малого и среднего предпринимательства на зарубежные рынки.</w:t>
      </w:r>
    </w:p>
    <w:p w:rsidR="00E54FEE" w:rsidRDefault="00E54FEE">
      <w:pPr>
        <w:pStyle w:val="ConsPlusNormal"/>
        <w:jc w:val="both"/>
      </w:pPr>
      <w:r>
        <w:t xml:space="preserve">(п. 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8. Внедрение сервисной модели поддержки субъектов малого и среднего предпринимательства.</w:t>
      </w:r>
    </w:p>
    <w:p w:rsidR="00E54FEE" w:rsidRDefault="00E54FEE">
      <w:pPr>
        <w:pStyle w:val="ConsPlusNormal"/>
        <w:jc w:val="both"/>
      </w:pPr>
      <w:r>
        <w:t xml:space="preserve">(п. 8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9. Создание и (или) развитие инфраструктуры поддержки субъектов малого и среднего предпринимательства для организации промышленного производства.</w:t>
      </w:r>
    </w:p>
    <w:p w:rsidR="00E54FEE" w:rsidRDefault="00E54FEE">
      <w:pPr>
        <w:pStyle w:val="ConsPlusNormal"/>
        <w:jc w:val="both"/>
      </w:pPr>
      <w:r>
        <w:t xml:space="preserve">(п. 9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В целях осуществления государственной поддержки субъектов малого и среднего предпринимательства приоритетными видами деятельности в Кемеровской области - Кузбассе являются: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инновационная и научно-техническая деятельность;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производство товаров народного потребления;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производство строительных материалов и комплектующих;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химическое производство;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производство машин и оборудования;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производство электрооборудования, электронного и оптического оборудования;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производство, ремонт транспортных средств и оборудования;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образование, здравоохранение, культура и спорт;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услуги общественного питания;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реализация на экспорт товаров кузбасского производства;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транспорт и связь;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строительство;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переработка сельскохозяйственной продукции;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жилищно-коммунальное хозяйство;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бытовое обслуживание населения;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lastRenderedPageBreak/>
        <w:t>ремесленная деятельность;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туристская деятельность, направленная на развитие внутреннего и въездного туризма Кемеровской области - Кузбасса;</w:t>
      </w:r>
    </w:p>
    <w:p w:rsidR="00E54FEE" w:rsidRDefault="00E54FE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19.06.2020 N 355)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сельское хозяйство;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обработка вторичного сырья.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  <w:outlineLvl w:val="1"/>
      </w:pPr>
      <w:r>
        <w:t>3. Перечень подпрограмм Государственной программы</w:t>
      </w:r>
    </w:p>
    <w:p w:rsidR="00E54FEE" w:rsidRDefault="00E54FEE">
      <w:pPr>
        <w:pStyle w:val="ConsPlusTitle"/>
        <w:jc w:val="center"/>
      </w:pPr>
      <w:r>
        <w:t>с кратким описанием подпрограмм, основных</w:t>
      </w:r>
    </w:p>
    <w:p w:rsidR="00E54FEE" w:rsidRDefault="00E54FEE">
      <w:pPr>
        <w:pStyle w:val="ConsPlusTitle"/>
        <w:jc w:val="center"/>
      </w:pPr>
      <w:r>
        <w:t>мероприятий/региональных проектов/ведомственных проектов,</w:t>
      </w:r>
    </w:p>
    <w:p w:rsidR="00E54FEE" w:rsidRDefault="00E54FEE">
      <w:pPr>
        <w:pStyle w:val="ConsPlusTitle"/>
        <w:jc w:val="center"/>
      </w:pPr>
      <w:r>
        <w:t>мероприятий Государственной программы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29.10.2019 N 630)</w:t>
      </w:r>
    </w:p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 этап - 2014 - 2018 годы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19.06.2020 N 355)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2211"/>
        <w:gridCol w:w="1928"/>
        <w:gridCol w:w="2154"/>
      </w:tblGrid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Краткое описание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Default="00E54FE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Default="00E54FEE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"Популяризация предпринимательской деятельности"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Организация мероприятий, направленных на популяризацию предпринимательства, в соответствии с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Доля расходов на управление Государственной программой в общих расходах Государственной программы, 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средств, предусмотренная в Государственной программе на реализацию мероприятия, делится на общую сумму средств, предусмотренную </w:t>
            </w:r>
            <w:r>
              <w:lastRenderedPageBreak/>
              <w:t>на исполнение Государственной программы, и умножается на 100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области, награждение, чествование лучших представителей предпринимательства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Размещение информационных материалов по вопросам развития малого и среднего предпринимательства в печатных и электронных средствах массовой </w:t>
            </w:r>
            <w:r>
              <w:lastRenderedPageBreak/>
              <w:t>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Заключение контрактов на оказание услуг по проведению исследований по вопросам развития малого и среднего предпринимательства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 Цель: обеспечение доступа субъектов малого и среднего предпринимательства к финансовым ресурсам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 Задача: привлечение финансовых ресурсов в сферу развития малого и среднего бизнеса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Выдача субсидий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Выдача поручительств Микрофинансовой организацией Государственным фондом поддержки предпринимательства Кемеровской области за счет гарантийного фонда в размере, не превышающем 70% от требуемого кредитным учреждением залогового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Свободная сумма лимитов поручительств (в соответствии с приказом 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микрозаймов </w:t>
            </w:r>
            <w:r>
              <w:lastRenderedPageBreak/>
              <w:t>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Предоставление микрозаймов до 3 </w:t>
            </w:r>
            <w:r>
              <w:lastRenderedPageBreak/>
              <w:t>млн. рублей под 10% годовых сроком до 3 лет (до 100 тыс. рублей - без залога)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микрозаймов, </w:t>
            </w:r>
            <w:r>
              <w:lastRenderedPageBreak/>
              <w:t>выданных субъектам малого и среднего предпринимательства,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Капитализация микрофинансовой </w:t>
            </w:r>
            <w:r>
              <w:lastRenderedPageBreak/>
              <w:t xml:space="preserve">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Субсидия предоставляется на условии софинансирования в размере не менее 10% от суммы субсидии за счет целевых средств Микрофинансовой организации Государственного фонда поддержки предпринимательства Кемеровской </w:t>
            </w:r>
            <w:r>
              <w:lastRenderedPageBreak/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поддержки предпринимательства Кемеровской </w:t>
            </w:r>
            <w:r>
              <w:lastRenderedPageBreak/>
              <w:t xml:space="preserve">области (доля софинансирования) делятся на максимальную величину одного микрозайма (максимальный размер микрозайма установлен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поддержки предпринимательства Кемеровской области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(2500 тыс. рублей)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3. Цель: обеспечение развития субъектов малого и среднего предпринимательства в </w:t>
            </w:r>
            <w:r>
              <w:lastRenderedPageBreak/>
              <w:t>приоритетных сферах экономики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 Задача: уменьшение затрат субъектов малого и среднего предпринимательства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"Возмещение части затрат субъектам малого и среднего предпринимательства"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на конкурсной основе до 80% затрат субъектов малого и среднего предпринимательства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предпринимателям на оснащение объектов туристской индустрии,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500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на развитие групп дневного времяпрепровождения детей дошкольного возраста,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</w:t>
            </w:r>
            <w:r>
              <w:lastRenderedPageBreak/>
              <w:t>осуществляющим ремесленную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Компенсация до 80% затрат предпринимателей, связанных с производством ремесленной </w:t>
            </w:r>
            <w:r>
              <w:lastRenderedPageBreak/>
              <w:t>продукции, максимальная сумма субсидии - до 200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субсидий, выданных предпринимателям, осуществляющи</w:t>
            </w:r>
            <w:r>
              <w:lastRenderedPageBreak/>
              <w:t>м ремесленную деятельность,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Сумма средств, предусмотренная в Государственной программе на реализацию мероприятия, </w:t>
            </w:r>
            <w:r>
              <w:lastRenderedPageBreak/>
              <w:t>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затрат из расчета не более 2/3 ключевой ставки Банка России, действующей на дату заключения кредитного договора с кредитной организацией, максимальный размер субсидии - до 500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затрат, связанных с уплатой процентов по кредитам, полученным в кредитных организациях,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100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(100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</w:t>
            </w:r>
            <w:r>
              <w:lastRenderedPageBreak/>
              <w:t>возмещение части затрат по подготовке кадров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Компенсация до 80% от стоимости затрат, связанных с подготовкой кадров, максимальная </w:t>
            </w:r>
            <w:r>
              <w:lastRenderedPageBreak/>
              <w:t>сумма субсидии - до 50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субсидий, выданных субъектам малого и среднего </w:t>
            </w:r>
            <w:r>
              <w:lastRenderedPageBreak/>
              <w:t>предпринимательства на возмещение части затрат по подготовке кадров,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Сумма средств, предусмотренная в Государственной программе на реализацию мероприятия, </w:t>
            </w:r>
            <w:r>
              <w:lastRenderedPageBreak/>
              <w:t>делится на максимальный размер субсидии, предусмотренный Государственной программой (50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компенсацию арендной платы,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Компенсация 90% расходов на обеспечение деятельности регионального представительства в соответствии со сметами, согласованными с Министерством экономического развития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Корреспондентского Центра,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направленных на реализацию мероприятия, делится на стоимость 1 получателя (в соответствии с приказом Министерства экономического развития Российской Федерации на очередной финансовый год)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 Цель: выравнивание уровня развития субъектов малого и среднего предпринимательства в муниципальных образованиях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4. Задача: обеспечение финансирования муниципальных программ развития субъектов </w:t>
            </w:r>
            <w:r>
              <w:lastRenderedPageBreak/>
              <w:t>малого и среднего предпринимательства, в том числе монозависимых муниципальных образований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целевым образом на конкурсной основе распределяются между муниципалитетами на мероприятия муниципальных программ развития субъектов малого и среднего предпринимательства.</w:t>
            </w:r>
          </w:p>
          <w:p w:rsidR="00E54FEE" w:rsidRDefault="00E54FEE">
            <w:pPr>
              <w:pStyle w:val="ConsPlusNormal"/>
            </w:pPr>
            <w:r>
              <w:t>Уровень софинансирования расходного обязательства муниципалитета равен 80%.</w:t>
            </w:r>
          </w:p>
          <w:p w:rsidR="00E54FEE" w:rsidRDefault="00E54FEE">
            <w:pPr>
              <w:pStyle w:val="ConsPlusNormal"/>
            </w:pPr>
            <w:r>
              <w:t>Важным условием реализации Государственной программы является право муниципалитета претендовать на федеральную субсидию по аналогичным мероприятиям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Реализация поддержки муниципальных программ ориентирована на реализацию приоритетных направлений поддержки субъектов малого и среднего предпринимательства в городах и </w:t>
            </w:r>
            <w:r>
              <w:lastRenderedPageBreak/>
              <w:t>районах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предоставление муниципальным образованиям субсидий для реализации утвержденных в установленном порядке муниципальных программ развития </w:t>
            </w:r>
            <w:r>
              <w:lastRenderedPageBreak/>
              <w:t>субъектов малого и среднего предпринимательства,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</w:t>
            </w:r>
            <w:r>
              <w:lastRenderedPageBreak/>
              <w:t>умножается на 100.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гранта (300 тыс. рублей в соответствии с приказом Министерства экономического развития Российской Федерации на очередной финансовый год). В расчет не принимаются гранты, выданные субъектам малого и среднего предпринимательства в моногородах Анжеро-Судженске и Юрге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муниципальным образованиям </w:t>
            </w:r>
            <w:r>
              <w:lastRenderedPageBreak/>
              <w:t>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на условии </w:t>
            </w:r>
            <w:r>
              <w:lastRenderedPageBreak/>
              <w:t>софинансирования, доля софинансирования в общей сумме 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софинансирования,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реализацию </w:t>
            </w:r>
            <w:r>
              <w:lastRenderedPageBreak/>
              <w:t>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предпринимателей",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средств, предусмотренная в </w:t>
            </w:r>
            <w:r>
              <w:lastRenderedPageBreak/>
              <w:t>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гранта (500 тыс. рублей в соответствии с приказом Министерства экономического развития Российской </w:t>
            </w:r>
            <w:r>
              <w:lastRenderedPageBreak/>
              <w:t>Федерации на очередной финансовый год)</w:t>
            </w:r>
          </w:p>
        </w:tc>
      </w:tr>
      <w:tr w:rsidR="00E54FEE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на очередной финансовый год (500 тыс. рублей)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Субсидия предоставляется на условии софинансирования, доля софинансирования в общей сумме 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</w:t>
            </w:r>
            <w:r>
              <w:lastRenderedPageBreak/>
              <w:t>софинансирования,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</w:t>
            </w:r>
            <w:r>
              <w:lastRenderedPageBreak/>
              <w:t>субсидированию затрат на приобретение оборудования", в общих расходах Государственной программы, процентов.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54FEE"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 из средств областного и муниципального бюджетов, делится на максимальный размер субсидии, предусмотренный Государственной программой (1000 тыс. рублей). По средствам федерального бюджета общая сумма субсидии в соответствии с рекомендациями Министерства экономического развития Российской Федерации делится на 500 тыс. рублей.</w:t>
            </w:r>
          </w:p>
        </w:tc>
      </w:tr>
      <w:tr w:rsidR="00E54FEE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</w:t>
            </w:r>
            <w:r>
              <w:lastRenderedPageBreak/>
              <w:t>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</w:t>
            </w:r>
            <w:r>
              <w:lastRenderedPageBreak/>
              <w:t>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(500 тыс. рублей)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 по направлениям, </w:t>
            </w:r>
            <w:r>
              <w:lastRenderedPageBreak/>
              <w:t>определенным Министерством экономического развития Российской Федерации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годы, процентов.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грантов, выданных субъектам малого и среднего </w:t>
            </w:r>
            <w:r>
              <w:lastRenderedPageBreak/>
              <w:t>предпринимательства на организацию собственного бизнеса в монопрофильном муниципальном образовании "Анжеро-Судженский городской округ",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</w:t>
            </w:r>
            <w:r>
              <w:lastRenderedPageBreak/>
              <w:t xml:space="preserve">мероприятия, делится на максимальный размер гранта (300 тыс. рублей в соответствии с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01.07.2014 N 411)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 по направлениям, определенным Министерством экономического развития Российской Федерации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расходов, направленных на реализацию мероприятий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годы, процентов.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монопрофильном муниципальном образовании "Юргинский городской округ",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гранта (300 тыс. рублей в соответствии с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</w:t>
            </w:r>
            <w:r>
              <w:lastRenderedPageBreak/>
              <w:t>Федерации от 01.07.2014 N 411)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5. Цель: стимулирование развития бизнеса молодыми предпринимателями до 30 лет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5. Задача: выявление и финансовая поддержка молодых людей до 30 лет, осуществляющих предпринимательскую деятельность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на условии софинансирования:</w:t>
            </w:r>
          </w:p>
          <w:p w:rsidR="00E54FEE" w:rsidRDefault="00E54FEE">
            <w:pPr>
              <w:pStyle w:val="ConsPlusNormal"/>
            </w:pPr>
            <w:r>
              <w:t>доля софинансирования в общей сумме расходов составляет: за счет средств бюджета - 95%;</w:t>
            </w:r>
          </w:p>
          <w:p w:rsidR="00E54FEE" w:rsidRDefault="00E54FEE">
            <w:pPr>
              <w:pStyle w:val="ConsPlusNormal"/>
            </w:pPr>
            <w:r>
              <w:t>за счет средств субъекта малого, среднего предпринимательства - 5%; максимальная сумма субсидии - до 200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  <w:r>
              <w:t>6. Цель: обеспечение благоприятных условий для развития субъектов малого и среднего предпринимательства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 Задача: увеличение количества субъектов малого и среднего предпринимательства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</w:t>
            </w:r>
            <w:r>
              <w:lastRenderedPageBreak/>
              <w:t>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Софинансирование муниципальных программ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монопрофильному муниципальному образованию "Анжеро-Судженский городской округ" на реализацию мероприятий муниципальной программы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занятых у субъектов </w:t>
            </w:r>
            <w:r>
              <w:lastRenderedPageBreak/>
              <w:t>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рекомендациями по расчету показателей результативности </w:t>
            </w:r>
            <w:r>
              <w:lastRenderedPageBreak/>
              <w:t>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монопрофильному муниципальному образованию "Юргинский городской округ" на реализацию мероприятий муниципальной программы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</w:t>
            </w:r>
            <w:r>
              <w:lastRenderedPageBreak/>
              <w:t>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рекомендациями по расчету </w:t>
            </w:r>
            <w:r>
              <w:lastRenderedPageBreak/>
              <w:t>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</w:t>
            </w:r>
            <w:r>
              <w:lastRenderedPageBreak/>
              <w:t>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Микрокредитной компании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в виде имущественного взноса при условии увеличения Микрокредитной компанией Государственным фондом поддержки предпринимательства Кемеровской области существующего фонда микрофинансирования в размере не менее 5,4% от суммы предоставляемой субсидии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сумма, направляемая Микрокредитной компанией Государственным фондом поддержки предпринимательства Кемеровской области на увеличение фонда микрофинансирования, делятся на максимальную величину одного микрозайма (максимальный размер микрозайма установлен Федеральным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02.07.2010 N 151-ФЗ "О микрофинансовой деятельности и микрофинансовых организациях").</w:t>
            </w:r>
          </w:p>
        </w:tc>
      </w:tr>
      <w:tr w:rsidR="00E54FEE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в том числе создание и (или) развитие инфраструктуры поддержки субъектов малого и среднего предпринимательства, направленной на содействие развитию </w:t>
            </w:r>
            <w:r>
              <w:lastRenderedPageBreak/>
              <w:t>системы кредитования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сумма, направляемая Микрокредитной компанией Государственным фондом поддержки предпринимательства Кемеровской области на увеличение фонда микрофинансирования, делятся на стоимость одного рабочего места в соответствии с рекомендациями Министерства экономического развития Российской Федерации (2500 тыс. рублей).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занятых у субъектов малого и среднего </w:t>
            </w:r>
            <w:r>
              <w:lastRenderedPageBreak/>
              <w:t>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рекомендациями по расчету показателей результативности использования субсидий из </w:t>
            </w:r>
            <w:r>
              <w:lastRenderedPageBreak/>
              <w:t>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"Вовлечение молодежи в </w:t>
            </w:r>
            <w:r>
              <w:lastRenderedPageBreak/>
              <w:t>предпринимательскую деятельность"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Профильное обучение, формирование у </w:t>
            </w:r>
            <w:r>
              <w:lastRenderedPageBreak/>
              <w:t>молодых людей навыков ведения бизнеса, популяризация предпринимательской деятельности среди молодежи (конференции, круглые столы, выставки, образовательные и интерактивные мероприятия и экспертные сессии по отбору наиболее успешных бизнес-идей, сопровождение проектов и организация их участия в федеральных и межрегиональных программах)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субъектов молодежного </w:t>
            </w:r>
            <w:r>
              <w:lastRenderedPageBreak/>
              <w:t>предпринимательства, получивших поддержку, единиц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субсидии, предусмотренная в </w:t>
            </w:r>
            <w:r>
              <w:lastRenderedPageBreak/>
              <w:t>Государственной программе на реализацию мероприятия, делится на 8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E54FEE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обучение, единиц/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Министерством экономического развития России.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стоимость одного рабочего места в соответствии с рекомендациями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</w:t>
            </w:r>
            <w:r>
              <w:lastRenderedPageBreak/>
              <w:t>субъектов малого предпринимательства, созданных физическими лицами в возрасте до 30 лет (включительно), вовлеченными в реализацию мероприятий,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</w:t>
            </w:r>
            <w:r>
              <w:lastRenderedPageBreak/>
              <w:t>субсидии, предусмотренная в Государственной программе на реализацию мероприятия, делится на 80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3 тыс. рублей в соответствии с рекомендациями Министерства экономического развития Российской Федерации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монопрофильным муниципальным образованиям на реализацию отдельных мероприятий муниципальных программ развития субъектов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>
              <w:lastRenderedPageBreak/>
              <w:t>государственную поддержку, единиц.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</w:t>
            </w:r>
            <w:r>
              <w:lastRenderedPageBreak/>
              <w:t>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54FEE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 том числе поддержка субъектов малого и среднего предпринимательства, осуществляющих деятельность в монопрофильных муниципальных образованиях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Увеличение </w:t>
            </w:r>
            <w:r>
              <w:lastRenderedPageBreak/>
              <w:t>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Расчет показателя </w:t>
            </w:r>
            <w:r>
              <w:lastRenderedPageBreak/>
              <w:t>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7. Цель: финансовое обеспечение затрат на ведение предпринимательской деятельности</w:t>
            </w:r>
          </w:p>
        </w:tc>
      </w:tr>
      <w:tr w:rsidR="00E54FE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7. Задача: уменьшение затрат субъектов малого и среднего предпринимательства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пострадавшим в </w:t>
            </w:r>
            <w:r>
              <w:lastRenderedPageBreak/>
              <w:t>результате чрезвычайной ситуации, на ведение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в целях финансового обеспечения затрат на ведение предпринимательской деятельности, </w:t>
            </w:r>
            <w:r>
              <w:lastRenderedPageBreak/>
              <w:t>доля софинансирования расходов в общем объеме расходов составляет: за счет средств бюджета - 95%; за счет средств субъекта малого и среднего предпринимательства - 5%; максимальная сумма субсидии - не более 100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поддержку, 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Сумма средств, предусмотренная в Государственной программе на реализацию мероприятия, делится на </w:t>
            </w:r>
            <w:r>
              <w:lastRenderedPageBreak/>
              <w:t>максимальный размер субсидии, предусмотренный Государственной программой (100 тыс. рублей)</w:t>
            </w:r>
          </w:p>
        </w:tc>
      </w:tr>
    </w:tbl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II этап - 2019 - 2024 годы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19.06.2020 N 355)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2154"/>
        <w:gridCol w:w="1984"/>
        <w:gridCol w:w="2494"/>
      </w:tblGrid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Краткое описание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мероприятий, направленных на популяризацию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расходов на управление Государственной программой в общих расходах Государственной программы, </w:t>
            </w:r>
            <w:r>
              <w:lastRenderedPageBreak/>
              <w:t>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средств, предусмотренная в Государственной программе на реализацию мероприятия, делится на общую сумму </w:t>
            </w:r>
            <w:r>
              <w:lastRenderedPageBreak/>
              <w:t>средств, предусмотренную на исполнение Государственной программы, и умножается на 100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 - Кузбасса, награждение, чествование лучших представителей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Кузбасса"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рынка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1.4.1.1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мероприятий, направленных на популяризацию предпринимательства Государственным автономным учреждением Кемеровской области - Кузбасса "Мой бизнес"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</w:t>
            </w:r>
          </w:p>
          <w:p w:rsidR="00E54FEE" w:rsidRDefault="00E54FEE">
            <w:pPr>
              <w:pStyle w:val="ConsPlusNormal"/>
            </w:pPr>
            <w:r>
              <w:t>тыс. человек.</w:t>
            </w:r>
          </w:p>
          <w:p w:rsidR="00E54FEE" w:rsidRDefault="00E54FEE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тыс. человек.</w:t>
            </w:r>
          </w:p>
          <w:p w:rsidR="00E54FEE" w:rsidRDefault="00E54FEE">
            <w:pPr>
              <w:pStyle w:val="ConsPlusNormal"/>
            </w:pPr>
            <w:r>
              <w:t xml:space="preserve">Количество физических лиц - участников федерального </w:t>
            </w:r>
            <w:r>
              <w:lastRenderedPageBreak/>
              <w:t>проекта.</w:t>
            </w:r>
          </w:p>
          <w:p w:rsidR="00E54FEE" w:rsidRDefault="00E54FEE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проекта,</w:t>
            </w:r>
          </w:p>
          <w:p w:rsidR="00E54FEE" w:rsidRDefault="00E54FEE">
            <w:pPr>
              <w:pStyle w:val="ConsPlusNormal"/>
            </w:pPr>
            <w:r>
              <w:t>тыс.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Показатели рассчитываются Минэкономразвития России и закрепляются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 Задача: уменьшение затрат субъектов малого и среднего предпринимательства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"Государственная поддержка малого и среднего предпринимательства в </w:t>
            </w:r>
            <w:r>
              <w:lastRenderedPageBreak/>
              <w:t>субъекте Российской Федерации"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E54FEE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54FEE" w:rsidRDefault="00E54FE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54FEE" w:rsidRDefault="00E54FE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 документа.</w:t>
                  </w:r>
                </w:p>
              </w:tc>
            </w:tr>
          </w:tbl>
          <w:p w:rsidR="00E54FEE" w:rsidRDefault="00E54FEE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E54FE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2.1.1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некоммерческой организации для финансового обеспечения затрат вновь создаваемого объекта инфраструктуры поддержки экспортной деятельности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экспорта,</w:t>
            </w:r>
          </w:p>
          <w:p w:rsidR="00E54FEE" w:rsidRDefault="00E54FEE">
            <w:pPr>
              <w:pStyle w:val="ConsPlusNormal"/>
            </w:pPr>
            <w:r>
              <w:t>тыс.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2.1.1.2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Реализация программы поддержки субъектов малого и среднего предпринимательства в целях их </w:t>
            </w:r>
            <w:r>
              <w:lastRenderedPageBreak/>
              <w:t>ускоренного развития в моногородах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на пополнение фонда микрофинансирования при условии увеличения Микрокредитной компанией Государственным </w:t>
            </w:r>
            <w:r>
              <w:lastRenderedPageBreak/>
              <w:t>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 в моногородах, получивших поддержку,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500 тыс. рублей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2.1.1.3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управляющей компании промышленного парка на возмещение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 инвестиций (бюджетных, внебюджетных (частных) резидентов, управляющих компаний промышленных парков и 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помещениям, млрд.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2.1.1.4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государственному автономному учреждению на организацию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установленная в соглашении о предоставлении бюджету Кемеровской области - Кузбасса субсидии из федерального бюджета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 - Кузбассе"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Субсидия предоставляется при условиях софинансирования расходов юридического лица, на базе которого создан Единый оператор организаций, образующих инфраструктуру поддержки субъектов малого и среднего предпринимательства, в размере не менее 0,6% от общей суммы </w:t>
            </w:r>
            <w:r>
              <w:lastRenderedPageBreak/>
              <w:t>субсидии на возмещение затрат получателя субсидии, связанных с деятельностью единого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Расчет показателя производится на основании отчетных данных, представляемых объектами инфраструктуры в текущем финансовом году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2.1.2.2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муниципальным образованиям на условии софинансирования. Предельный уровень софинансирования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субсидии (300 тыс. рублей)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500 тыс. рублей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2.1.2.3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Обеспечение доступа субъектов малого и среднего </w:t>
            </w:r>
            <w:r>
              <w:lastRenderedPageBreak/>
              <w:t>предпринимательства к экспортной поддержке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некоммерческой организации для финансового </w:t>
            </w:r>
            <w:r>
              <w:lastRenderedPageBreak/>
              <w:t>обеспечения затрат вновь создаваемого объекта инфраструктуры поддержки экспортной деятельности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выведенных </w:t>
            </w:r>
            <w:r>
              <w:lastRenderedPageBreak/>
              <w:t>на экспорт при поддержке центра поддержки экспорта, тыс.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Показатель рассчитывается Минэкономразвития России и закрепляется в соответствующем </w:t>
            </w:r>
            <w:r>
              <w:lastRenderedPageBreak/>
              <w:t>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2.1.2.4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государственному автономному учреждению на организацию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бизнес", установленная в соглашении о предоставлении бюджету Кемеровской области - Кузбасса субсидии из федерального бюджета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2.2.1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мероприятий федерального проекта "Улучшение условий ведения предпринимательской деятельности"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  <w:r>
              <w:lastRenderedPageBreak/>
              <w:t>нарастающим итогом,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 Цель: обеспечение доступа субъектов малого и среднего предпринимательства к финансовым ресурсам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 Задача: привлечение финансовых ресурсов в сферу развития малого и среднего бизнеса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"Повышение уровня 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"Государственная поддержка малого и среднего предпринимательства в </w:t>
            </w:r>
            <w:r>
              <w:lastRenderedPageBreak/>
              <w:t>субъекте Российской Федерации"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на пополнение фонда микрофинансирования при условии увеличения Микрокредитной компанией Государственным 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выдаваемых микрозаймов субъектам малого и среднего предпринимательства нарастающим итогом,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3.1.1.2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на пополнение гарантийного фонда при условии увеличения Микрокредитной компанией Государственным фондом поддержки предпринимательства Кемеровской области существующего гарантийного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Микрокредитной компании Государственного фонда поддержки предпринимательства Кемеровской области, тыс.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"Предоставление поручительств субъектам </w:t>
            </w:r>
            <w:r>
              <w:lastRenderedPageBreak/>
              <w:t>малого и среднего предпринимательства Микрокредитной компанией Государственным фондом поддержки предпринимательства Кемеровской области за счет гарантийного фонда"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Выдача поручительств Микрофинансовой организацией Государственным </w:t>
            </w:r>
            <w:r>
              <w:lastRenderedPageBreak/>
              <w:t>фондом поддержки предпринимательства Кемеровской области за счет гарантийного фонда в размере, не превышающем 70% от требуемого кредитным учреждением залогового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поручительств, выданных субъектам малого и среднего </w:t>
            </w:r>
            <w:r>
              <w:lastRenderedPageBreak/>
              <w:t>предпринимательства,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Свободная сумма лимитов поручительств (в соответствии с приказом </w:t>
            </w:r>
            <w:r>
              <w:lastRenderedPageBreak/>
              <w:t>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микрозаймов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микрозаймов до 5 млн. рублей под 10% годовых сроком до 3 лет (до 100 тыс. рублей - без залога)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Капитализация микрофинансовой 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4. Цель: финансовое обеспечение затрат на ведение предпринимательской деятельности</w:t>
            </w:r>
          </w:p>
        </w:tc>
      </w:tr>
      <w:tr w:rsidR="00E54FE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 Задача: уменьшение затрат субъектов малого и среднего предпринимательства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"Поддержка малого и среднего предпринимательства в период распространения новой коронавирусной инфекции (COVID-19)"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фондов содействия кредитованию (гарантийных фондов, фондов поручительств)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Субсидия предоставляется на пополнение гарантийного фонда при условии увеличения Микрокредитной компанией Государственным фондом поддержки </w:t>
            </w:r>
            <w:r>
              <w:lastRenderedPageBreak/>
              <w:t>предпринимательства Кемеровской области существующего гарантийного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Объем финансовой поддержки, оказанной субъектам малого и среднего предпринимательства, при гарантийной поддержке </w:t>
            </w:r>
            <w:r>
              <w:lastRenderedPageBreak/>
              <w:t>региональными гарантийными организациями, тыс.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на пополнение гарантийного фонда при условии увеличения Микрокредитной компанией Государственным фондом поддержки </w:t>
            </w:r>
            <w:r>
              <w:lastRenderedPageBreak/>
              <w:t>предпринимательства Кемеровской области существующего гарантийного фонда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Субсидия предоставляется на пополнение фонда микрофинансирования при условии увеличения Микрокредитной компанией Государственным 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4.2.1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муниципальных программ по компенсации части затрат субъектам 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Субсидия предоставляется </w:t>
            </w:r>
            <w:r>
              <w:lastRenderedPageBreak/>
              <w:t>муниципальным образованиям на условии софинансирования. Предельный уровень софинансирования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субъектов малого </w:t>
            </w:r>
            <w:r>
              <w:lastRenderedPageBreak/>
              <w:t>и среднего предпринимательства, получивших поддержку,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Общая сумма субсидии, </w:t>
            </w:r>
            <w:r>
              <w:lastRenderedPageBreak/>
              <w:t>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субсидии (тыс. рублей)</w:t>
            </w:r>
          </w:p>
        </w:tc>
      </w:tr>
    </w:tbl>
    <w:p w:rsidR="00E54FEE" w:rsidRDefault="00E54FE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4FE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FEE" w:rsidRDefault="00E54F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раздела 4 текстовой части Государственной программы в части ресурсного обеспечения на 2023 - 2024 годы применяются к правоотношениям, возникающим при составлении и исполнении областного бюджета на соответствующие периоды (</w:t>
            </w:r>
            <w:hyperlink r:id="rId9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от 27.12.2019 N 753).</w:t>
            </w:r>
          </w:p>
        </w:tc>
      </w:tr>
    </w:tbl>
    <w:p w:rsidR="00E54FEE" w:rsidRDefault="00E54FEE">
      <w:pPr>
        <w:pStyle w:val="ConsPlusTitle"/>
        <w:spacing w:before="300"/>
        <w:jc w:val="center"/>
        <w:outlineLvl w:val="1"/>
      </w:pPr>
      <w:r>
        <w:t>4. Ресурсное обеспечение</w:t>
      </w:r>
    </w:p>
    <w:p w:rsidR="00E54FEE" w:rsidRDefault="00E54FEE">
      <w:pPr>
        <w:pStyle w:val="ConsPlusTitle"/>
        <w:jc w:val="center"/>
      </w:pPr>
      <w:r>
        <w:t>реализации Государственной программы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29.10.2019 N 630)</w:t>
      </w:r>
    </w:p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 этап - 2014 - 2018 годы</w:t>
      </w:r>
    </w:p>
    <w:p w:rsidR="00E54FEE" w:rsidRDefault="00E54FEE">
      <w:pPr>
        <w:pStyle w:val="ConsPlusNormal"/>
        <w:jc w:val="both"/>
      </w:pPr>
    </w:p>
    <w:p w:rsidR="00E54FEE" w:rsidRDefault="00E54FEE">
      <w:pPr>
        <w:pStyle w:val="ConsPlusNormal"/>
        <w:jc w:val="both"/>
        <w:sectPr w:rsidR="00E54FEE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154"/>
        <w:gridCol w:w="964"/>
        <w:gridCol w:w="1531"/>
        <w:gridCol w:w="1304"/>
        <w:gridCol w:w="1417"/>
        <w:gridCol w:w="1134"/>
      </w:tblGrid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Объем финансовых ресурсов,</w:t>
            </w:r>
          </w:p>
          <w:p w:rsidR="00E54FEE" w:rsidRDefault="00E54FEE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2018 год</w:t>
            </w:r>
          </w:p>
        </w:tc>
      </w:tr>
      <w:tr w:rsidR="00E54F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461039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544568,66666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411786,364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313598,8777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286929,5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50573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16803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133987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233596,66666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172182,364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47303,3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626,3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267097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278603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221707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222196,9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"Популяризация предпринимательской деятельности"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514,3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514,3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52,3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Информационное освещение деятельности органов государственной власти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"Субсидии некоммерческим организациям, не являющимся государственными учреждениями"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220000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275150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220000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микрозаймов субъектам </w:t>
            </w:r>
            <w:r>
              <w:lastRenderedPageBreak/>
              <w:t>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"Возмещение части затрат субъектам малого и среднего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16057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12604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средства </w:t>
            </w:r>
            <w:r>
              <w:lastRenderedPageBreak/>
              <w:t>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по подготовке кадров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организации, образующей инфраструктуру </w:t>
            </w:r>
            <w:r>
              <w:lastRenderedPageBreak/>
              <w:t>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иные не </w:t>
            </w:r>
            <w:r>
              <w:lastRenderedPageBreak/>
              <w:t>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172523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219978,66666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156139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37523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125618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203666,66666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146500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муниципальным образованиям субсидий для реализации утвержденных в установленном порядке муниципальных </w:t>
            </w:r>
            <w:r>
              <w:lastRenderedPageBreak/>
              <w:t>программ развития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87358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63608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135333,33333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125333,33333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84645,33333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78333,33333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монопрофильному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22530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</w:t>
            </w:r>
            <w:r>
              <w:lastRenderedPageBreak/>
              <w:t xml:space="preserve">мероприятий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54222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11793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39480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</w:t>
            </w:r>
            <w:r>
              <w:lastRenderedPageBreak/>
              <w:t>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93080,31192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59485,2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24166,43422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9688,7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47303,3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626,3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1866,9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36281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муниципальной программы "Развитие и поддержка субъектов малого и среднего </w:t>
            </w:r>
            <w:r>
              <w:lastRenderedPageBreak/>
              <w:t>предпринимательства Анжеро-Судженского городского округа на 2016 - 2019 годы"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монопрофильному муниципальному образованию "Юргинский городской округ" на реализацию мероприятий муниципальной программы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Микрокредитной компании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36438,4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5877,2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24090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28694,3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1866,9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36438,4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5877,2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28694,3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1866,9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"Вовлечение молодежи в предпринимательскую деятельность"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7532,364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6805,31192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10823,5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1837,43422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1840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4967,8777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8983,5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в том числе содействие </w:t>
            </w:r>
            <w:r>
              <w:lastRenderedPageBreak/>
              <w:t>развитию молодежного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10823,5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1840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8983,5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монопрофильным муниципальным образованиям на реализацию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12223,3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1971,5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9625,5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626,3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 том числе поддержка субъектов малого и среднего предпринимательства, осуществляющих деятельность в монопрофильных муниципальных образованиях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12223,3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1971,5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9625,5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626,3</w:t>
            </w:r>
          </w:p>
        </w:tc>
      </w:tr>
      <w:tr w:rsidR="00E54F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субъектам 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6930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6600</w:t>
            </w: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330</w:t>
            </w:r>
          </w:p>
        </w:tc>
      </w:tr>
    </w:tbl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II этап - 2019 - 2024 годы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19.06.2020 N 355)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531"/>
        <w:gridCol w:w="1134"/>
        <w:gridCol w:w="1134"/>
        <w:gridCol w:w="1134"/>
        <w:gridCol w:w="1191"/>
        <w:gridCol w:w="1134"/>
        <w:gridCol w:w="1077"/>
      </w:tblGrid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 ведомственного проекта,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2024 год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1423479,2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1070535,9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571094,8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1115924,2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815656,10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614533,4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128123,4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142494,3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119160,5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133922,7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125590,7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124708,2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979644,1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621025,0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228426,9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675404,4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459828,1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261689,7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7934,9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304891,5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304020,0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220578,9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303068,5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220995,1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220200,6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11501,9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22995,7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23211,7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1205,6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22006,1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Кузбасса"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22686,7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680,6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22006,1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22686,7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680,6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10479,1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22006,1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1.4.1.1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22470,7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22686,7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680,6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21295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10647,5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17036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21796,5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22006,1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"Содействие развитию субъектов малого и среднего предпринимате</w:t>
            </w:r>
            <w:r>
              <w:lastRenderedPageBreak/>
              <w:t>льства и самозанятости населения в муниципальных образованиях"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696117,3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318953,4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709831,3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427052,9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344874,9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126236,6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117688,7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127845,7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120052,4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122714,5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</w:t>
            </w:r>
            <w:r>
              <w:lastRenderedPageBreak/>
              <w:t>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214201,2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7934,9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82079,1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82965,8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517,1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82565,9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696117,3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318953,4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709831,3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427052,9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344874,9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126236,6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117688,7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127845,7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120052,4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122714,5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214201,2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9242,2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7934,9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средства юридических и физических </w:t>
            </w:r>
            <w:r>
              <w:lastRenderedPageBreak/>
              <w:t>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82079,1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82965,8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517,1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82565,9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670268,7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582149,8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204384,6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594049,3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312902,0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225316,3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14975,9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9208,3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6624,8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484214,9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197819,1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495891,1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297734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214201,2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8214,1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5937,8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4468,4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82010,0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82959,0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82563,4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21,9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54631,8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23413,6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36531,6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36531,6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1095,3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63108,0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52961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22697,5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27237,1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35414,4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35414,4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21,9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265209,1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144827,4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192380,1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197925,9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148946,1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5759,6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4334,3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249535,2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106500,4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140062,3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186050,4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186228,5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140143,4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7956,3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5937,80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4468,4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Обеспечение льготного доступа </w:t>
            </w:r>
            <w:r>
              <w:lastRenderedPageBreak/>
              <w:t>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77065,5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36143,6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78444,5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39838,6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1195,2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74753,5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35059,3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32603,6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76091,1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38643,4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"Государственная поддержка малого и среднего предпринимательства в Кемеровской области - Кузбассе"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99985,0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113967,5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114568,8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115782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114150,9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119558,6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97309,8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111570,5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112508,7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110844,1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116089,7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2606,1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3466,5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2,4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единого оператора организаций, образующих инфраструктуру поддержки субъектов малого и среднего предпринимате</w:t>
            </w:r>
            <w:r>
              <w:lastRenderedPageBreak/>
              <w:t>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2.1.2.2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86867,7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97701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109121,9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110243,8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115651,5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84261,6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94772,5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105851,1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106939,4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112185,0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2606,1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2928,5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3270,8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3466,5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4300,6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3907,1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3904,7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2,4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Региональный проект "Улучшение условий ведения предпринимательской </w:t>
            </w:r>
            <w:r>
              <w:lastRenderedPageBreak/>
              <w:t>деятельности"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</w:t>
            </w:r>
            <w:r>
              <w:lastRenderedPageBreak/>
              <w:t>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Подпрограмма "Повышение уровня </w:t>
            </w:r>
            <w:r>
              <w:lastRenderedPageBreak/>
              <w:t>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641907,2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240639,5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388005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365607,5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246446,8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788,1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25482,4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222812,4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220928,8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220061,8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220502,6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220970,8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220176,3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421907,2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145607,5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26446,8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788,1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25482,4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176,3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421907,2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145607,5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26446,8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788,1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406521,8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140297,6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25482,4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176,3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409704,7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20639,5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124611,1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19689,9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586,8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394764,5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103559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19960,3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162477,3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120067,1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18971,9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средства юридических и физических </w:t>
            </w:r>
            <w:r>
              <w:lastRenderedPageBreak/>
              <w:t>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2730,9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830,6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131,2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3.1.1.2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20996,4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6756,9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201,3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11757,3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20230,5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6510,5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140,2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45,1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"Предоставление поручительств субъектам малого и среднего предпринимательства Микрокредитной компанией Государственным фондом </w:t>
            </w:r>
            <w:r>
              <w:lastRenderedPageBreak/>
              <w:t>поддержки предпринимательства Кемеровской области за счет гарантийного фонда"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150000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микрозаймов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70000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Подпрограмма "Поддержка малого и среднего предпринимательства в период </w:t>
            </w:r>
            <w:r>
              <w:lastRenderedPageBreak/>
              <w:t>распространения новой коронавирусной инфекции (COVID-19)"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иные не запрещенные </w:t>
            </w:r>
            <w:r>
              <w:lastRenderedPageBreak/>
              <w:t>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фондов содействия кредитованию (гарантийных фондов, фондов поручительств)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9820,8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средства </w:t>
            </w:r>
            <w:r>
              <w:lastRenderedPageBreak/>
              <w:t>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Реализация мероприятий муниципальных программ по компенсации части затрат субъектам </w:t>
            </w:r>
            <w:r>
              <w:lastRenderedPageBreak/>
              <w:t>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иные не запрещенные законодатель</w:t>
            </w:r>
            <w:r>
              <w:lastRenderedPageBreak/>
              <w:t>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</w:tbl>
    <w:p w:rsidR="00E54FEE" w:rsidRDefault="00E54FEE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E54FE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FEE" w:rsidRDefault="00E54FE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раздела 5 текстовой части Государственной программы в части планового значения целевого показателя (индикатора) на 2023 - 2024 годы применяются к правоотношениям, возникающим при составлении и исполнении областного бюджета на соответствующие периоды (</w:t>
            </w:r>
            <w:hyperlink r:id="rId104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от 27.12.2019 N 753).</w:t>
            </w:r>
          </w:p>
        </w:tc>
      </w:tr>
    </w:tbl>
    <w:p w:rsidR="00E54FEE" w:rsidRDefault="00E54FEE">
      <w:pPr>
        <w:pStyle w:val="ConsPlusTitle"/>
        <w:spacing w:before="300"/>
        <w:jc w:val="center"/>
        <w:outlineLvl w:val="1"/>
      </w:pPr>
      <w:r>
        <w:t>5. Сведения о планируемых значениях целевых</w:t>
      </w:r>
    </w:p>
    <w:p w:rsidR="00E54FEE" w:rsidRDefault="00E54FEE">
      <w:pPr>
        <w:pStyle w:val="ConsPlusTitle"/>
        <w:jc w:val="center"/>
      </w:pPr>
      <w:r>
        <w:t>показателей (индикаторов) Государственной программы</w:t>
      </w:r>
    </w:p>
    <w:p w:rsidR="00E54FEE" w:rsidRDefault="00E54FEE">
      <w:pPr>
        <w:pStyle w:val="ConsPlusTitle"/>
        <w:jc w:val="center"/>
      </w:pPr>
      <w:r>
        <w:t>(по годам реализации Государственной программы)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29.10.2019 N 630)</w:t>
      </w:r>
    </w:p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 этап - 2014 - 2018 годы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2098"/>
        <w:gridCol w:w="1134"/>
        <w:gridCol w:w="1077"/>
        <w:gridCol w:w="1077"/>
        <w:gridCol w:w="1077"/>
        <w:gridCol w:w="1020"/>
        <w:gridCol w:w="1020"/>
      </w:tblGrid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основного </w:t>
            </w:r>
            <w:r>
              <w:lastRenderedPageBreak/>
              <w:t>мероприятия/регионального проекта/ведомственного проекта,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2018 год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508653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501121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493987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429743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451231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</w:t>
            </w:r>
            <w:r>
              <w:lastRenderedPageBreak/>
              <w:t>предпринимателей, в общей численности занятого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27, 6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27,7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27,0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 привлеченных средств на 1 рубль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Средняя численность работников (без внешних совместителей), занятых на малых </w:t>
            </w:r>
            <w:r>
              <w:lastRenderedPageBreak/>
              <w:t>и средних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228,2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"Популяризация предпринимательской деятельности"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0,18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Проведение исследований по </w:t>
            </w:r>
            <w:r>
              <w:lastRenderedPageBreak/>
              <w:t>вопросам развития малого и среднего предпринимательства в Кемеровской области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"Субсидии некоммерческим организациям, не являющимся государственными учреждениями"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микрозаймов субъектам малого и среднего </w:t>
            </w:r>
            <w:r>
              <w:lastRenderedPageBreak/>
              <w:t>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микрозаймов, выданных субъектам малого </w:t>
            </w:r>
            <w:r>
              <w:lastRenderedPageBreak/>
              <w:t>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lastRenderedPageBreak/>
              <w:t>"Возмещение части затрат субъектам малого и среднего предпринимательства"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предпринимателям на оснащение объектов туристской индустрии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на развитие групп дневного времяпрепровождения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осуществляющим </w:t>
            </w:r>
            <w:r>
              <w:lastRenderedPageBreak/>
              <w:t>ремесленную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субсидий, выданных предпринимателям, осуществляющим </w:t>
            </w:r>
            <w:r>
              <w:lastRenderedPageBreak/>
              <w:t>ремесленную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затрат, связанных с уплатой процентов по кредитам, полученным 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 возмещение части затрат по подготовке кадров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субсидий, выданных субъектам малого </w:t>
            </w:r>
            <w:r>
              <w:lastRenderedPageBreak/>
              <w:t>и среднего предпринимательства на возмещение части затрат по подготовке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компенсацию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</w:t>
            </w:r>
            <w:r>
              <w:lastRenderedPageBreak/>
              <w:t>Центра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расходов, направленных на реализацию мероприятия "Предоставление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предпринимательства", в общих расходах Государственной </w:t>
            </w:r>
            <w: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</w:t>
            </w:r>
            <w:r>
              <w:lastRenderedPageBreak/>
              <w:t>предпринимателей", в общих расходах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муниципальным образованиям </w:t>
            </w:r>
            <w:r>
              <w:lastRenderedPageBreak/>
              <w:t>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реализацию </w:t>
            </w:r>
            <w:r>
              <w:lastRenderedPageBreak/>
              <w:t>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оборудования", в общих расходах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вновь созданных рабочих мест </w:t>
            </w:r>
            <w:r>
              <w:lastRenderedPageBreak/>
              <w:t>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</w:t>
            </w:r>
            <w:r>
              <w:lastRenderedPageBreak/>
              <w:t>эффективности муниципального управления" на 2014 - 2016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</w:t>
            </w:r>
            <w:r>
              <w:lastRenderedPageBreak/>
              <w:t>управления" на 2014 - 2016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монопрофильном муниципальном образовании "Анжеро-Судженский городской округ"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</w:t>
            </w:r>
            <w:r>
              <w:lastRenderedPageBreak/>
              <w:t>предпринимательства в Юргинском городском округе" на 2014 - 2016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мероприятий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монопрофильном муниципальном образовании "Юргинский городской округ"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</w:t>
            </w:r>
          </w:p>
          <w:p w:rsidR="00E54FEE" w:rsidRDefault="00E54FEE">
            <w:pPr>
              <w:pStyle w:val="ConsPlusNormal"/>
            </w:pPr>
            <w:r>
              <w:t>"Предоставление грантовой поддержки на реализацию молодежных бизнес-проектов"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а также </w:t>
            </w:r>
            <w:r>
              <w:lastRenderedPageBreak/>
              <w:t>реализация мероприятий по поддержке молодежного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муниципальной программы "Развитие и поддержка субъектов малого и среднего предпринимательства Анжеро-Судженского городского округа на </w:t>
            </w:r>
            <w:r>
              <w:lastRenderedPageBreak/>
              <w:t>2016 - 2019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Прирост среднесписочной численности </w:t>
            </w:r>
            <w:r>
              <w:lastRenderedPageBreak/>
              <w:t>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</w:t>
            </w:r>
            <w:r>
              <w:lastRenderedPageBreak/>
              <w:t>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монопрофильному муниципальному образованию "Юргинский городской округ" на реализацию мероприятий муниципальной программы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Прирост среднесписочной численности работников (без </w:t>
            </w:r>
            <w:r>
              <w:lastRenderedPageBreak/>
              <w:t>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обрабатывающей </w:t>
            </w:r>
            <w:r>
              <w:lastRenderedPageBreak/>
              <w:t>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Микрокредитной компании Государственному фонду поддержки предпринимательства Кемеровской области на пополнение фонда микрофинансирования,</w:t>
            </w:r>
          </w:p>
          <w:p w:rsidR="00E54FEE" w:rsidRDefault="00E54FEE">
            <w:pPr>
              <w:pStyle w:val="ConsPlusNormal"/>
            </w:pPr>
            <w:r>
              <w:t xml:space="preserve">в том числе создание и (или) развитие инфраструктуры поддержки субъектов малого и среднего предпринимательства, направленной на содействие развитию </w:t>
            </w:r>
            <w:r>
              <w:lastRenderedPageBreak/>
              <w:t>системы кредитования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>
              <w:lastRenderedPageBreak/>
              <w:t>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63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Доля обрабатывающей промышленности </w:t>
            </w:r>
            <w:r>
              <w:lastRenderedPageBreak/>
              <w:t>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молодежного предпринимательства, получивших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"Вовлечение молодежи в предпринимательскую деятельность",</w:t>
            </w:r>
          </w:p>
          <w:p w:rsidR="00E54FEE" w:rsidRDefault="00E54FEE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вновь созданных рабочих мест </w:t>
            </w:r>
            <w:r>
              <w:lastRenderedPageBreak/>
              <w:t>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2268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</w:t>
            </w:r>
          </w:p>
        </w:tc>
      </w:tr>
      <w:tr w:rsidR="00E54FE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Предоставление субсидий монопрофильным муниципальным образованиям на реализацию отдельных мероприятий муниципальных программ развития субъектов малого и среднего предпринимательства, в том числе поддержка субъектов малого и среднего </w:t>
            </w:r>
            <w:r>
              <w:lastRenderedPageBreak/>
              <w:t>предпринимательства, осуществляющих деятельность в монопрофильных муниципальных образованиях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45</w:t>
            </w:r>
          </w:p>
        </w:tc>
      </w:tr>
      <w:tr w:rsidR="00E54FE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</w:t>
            </w:r>
            <w:r>
              <w:lastRenderedPageBreak/>
              <w:t>субъектов малого и среднего предпринимательства, получивших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140</w:t>
            </w:r>
          </w:p>
        </w:tc>
      </w:tr>
      <w:tr w:rsidR="00E54F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lastRenderedPageBreak/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Предоставление субсидии субъектам 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</w:tbl>
    <w:p w:rsidR="00E54FEE" w:rsidRDefault="00E54FEE">
      <w:pPr>
        <w:pStyle w:val="ConsPlusNormal"/>
        <w:jc w:val="both"/>
      </w:pPr>
    </w:p>
    <w:p w:rsidR="00E54FEE" w:rsidRDefault="00E54FEE">
      <w:pPr>
        <w:pStyle w:val="ConsPlusTitle"/>
        <w:jc w:val="center"/>
        <w:outlineLvl w:val="2"/>
      </w:pPr>
      <w:r>
        <w:t>II этап - 2019 - 2024 годы</w:t>
      </w:r>
    </w:p>
    <w:p w:rsidR="00E54FEE" w:rsidRDefault="00E54FEE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54FEE" w:rsidRDefault="00E54FEE">
      <w:pPr>
        <w:pStyle w:val="ConsPlusNormal"/>
        <w:jc w:val="center"/>
      </w:pPr>
      <w:r>
        <w:t>Кемеровской области - Кузбасса от 19.06.2020 N 355)</w:t>
      </w:r>
    </w:p>
    <w:p w:rsidR="00E54FEE" w:rsidRDefault="00E54F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71"/>
        <w:gridCol w:w="1644"/>
        <w:gridCol w:w="850"/>
        <w:gridCol w:w="1191"/>
        <w:gridCol w:w="1134"/>
        <w:gridCol w:w="1077"/>
        <w:gridCol w:w="1077"/>
        <w:gridCol w:w="1134"/>
        <w:gridCol w:w="1077"/>
      </w:tblGrid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2024 год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outlineLvl w:val="3"/>
            </w:pPr>
            <w:r>
              <w:t>Государственная программа Кемеровской области - Кузбасса "Развитие субъектов малого и среднего предпринимательства Кемеровской области - Кузбасса" на 2014 - 2024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18,2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</w:t>
            </w:r>
            <w:r>
              <w:lastRenderedPageBreak/>
              <w:t>предпринимателей) в расчете на 1 тыс. человек населения Кемеровской области - Кузбасса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27,3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 привлеченных средств на 1 рубль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3,6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4,03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"Обеспечение функционирован</w:t>
            </w:r>
            <w:r>
              <w:lastRenderedPageBreak/>
              <w:t>ия информационного портала Департамента по развитию предпринимательства и потребительского рынка Кузбасса"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"Государственная поддержка малого и среднего предпринимательства в субъекте </w:t>
            </w:r>
            <w:r>
              <w:lastRenderedPageBreak/>
              <w:t>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1.4.1.1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1,819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3,633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1,828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1,717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1,723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1,049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0,907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</w:t>
            </w:r>
            <w:r>
              <w:lastRenderedPageBreak/>
              <w:t>физических лиц - участников федерального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8,988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9,527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9,707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8,629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7,19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0,126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0,018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Реализация </w:t>
            </w:r>
            <w:r>
              <w:lastRenderedPageBreak/>
              <w:t>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 в моногородах, получивших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Обеспечение льготного </w:t>
            </w:r>
            <w:r>
              <w:lastRenderedPageBreak/>
              <w:t>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Объем инвестиций </w:t>
            </w:r>
            <w:r>
              <w:lastRenderedPageBreak/>
              <w:t>(бюджетных, внебюджетных (частных) резидентов, управляющих компаний промышленных парков и 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1,003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0,039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Организация оказания комплекса </w:t>
            </w:r>
            <w:r>
              <w:lastRenderedPageBreak/>
              <w:t>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 xml:space="preserve">Доля субъектов малого и </w:t>
            </w:r>
            <w:r>
              <w:lastRenderedPageBreak/>
              <w:t>среднего предпринимательства, охваченных услугами центров "Мой бизнес"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 - Кузбассе"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Создание и (или) развитие единого оператора организаций, образующих инфраструктуру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10000</w:t>
            </w:r>
          </w:p>
        </w:tc>
      </w:tr>
      <w:tr w:rsidR="00E54FE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2.1.2.2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116</w:t>
            </w:r>
          </w:p>
        </w:tc>
      </w:tr>
      <w:tr w:rsidR="00E54FE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232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2.1.2.3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0,001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Региональный проект "Улучшение условий ведения предпринимател</w:t>
            </w:r>
            <w:r>
              <w:lastRenderedPageBreak/>
              <w:t>ьской деятельности"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40400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Подпрограмма "Повышение уровня 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Региональный проект "Расширение </w:t>
            </w:r>
            <w:r>
              <w:lastRenderedPageBreak/>
              <w:t>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Количество выдаваемых микрозаймов субъектам малого и среднего предпринимательства нарастающим </w:t>
            </w:r>
            <w:r>
              <w:lastRenderedPageBreak/>
              <w:t>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472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Микрокредитной компании Государственного фонда поддержки предпринимательства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701793,63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666047,0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666047,0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поручительств субъектам малого и среднего предпринимательства Микрокредитно</w:t>
            </w:r>
            <w:r>
              <w:lastRenderedPageBreak/>
              <w:t>й компанией Государственным фондом поддержки предпринимательства Кемеровской области за счет гарантийного фонда"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lastRenderedPageBreak/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22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"Предоставление микрозаймов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110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Подпрограмма "Поддержка малого и </w:t>
            </w:r>
            <w:r>
              <w:lastRenderedPageBreak/>
              <w:t>среднего предпринимательства в период распространения новой коронавирусной инфекции (COVID-19)"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Мероприятие "Оказание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фондов содействия кредитованию (гарантийных фондов, фондов поручительств)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Объем финансовой поддержки, оказанной субъектам малого и </w:t>
            </w:r>
            <w:r>
              <w:lastRenderedPageBreak/>
              <w:t>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4183,01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Развитие государственных микрофинансовых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0</w:t>
            </w: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 xml:space="preserve">Мероприятие "Меры, связанные с предотвращением влияния </w:t>
            </w:r>
            <w:r>
              <w:lastRenderedPageBreak/>
              <w:t>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  <w:tr w:rsidR="00E54F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Реализация мероприятий муниципальных программ по компенсации части затрат субъектам малого и среднего предпринимательства, осуществляющим доставку товаров первой необходимости, в том числе в отдаленные районы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Default="00E54FEE">
            <w:pPr>
              <w:pStyle w:val="ConsPlusNormal"/>
              <w:jc w:val="center"/>
            </w:pPr>
          </w:p>
        </w:tc>
      </w:tr>
    </w:tbl>
    <w:p w:rsidR="00E54FEE" w:rsidRDefault="00E54FEE">
      <w:pPr>
        <w:pStyle w:val="ConsPlusNormal"/>
        <w:jc w:val="both"/>
        <w:sectPr w:rsidR="00E54FEE">
          <w:headerReference w:type="default" r:id="rId109"/>
          <w:footerReference w:type="default" r:id="rId1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  <w:outlineLvl w:val="1"/>
      </w:pPr>
      <w:r>
        <w:t>6. Методика оценки эффективности Государственной программы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Оценка эффективности Государственной программы проводится ежегодно до 1 марта года, следующего за отчетным.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Определяется степенью достижения цели и решения задач, степенью соответствия запланированному уровню затрат и эффективностью использования бюджетных средств.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Оценка степени достижения цели и решения задач Государственной программы (Пдц) осуществляется в соответствии со следующей формулой: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0F0054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31527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FEE">
        <w:t>, где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Пдц - показатель достижения плановых значений целевых показателей (индикаторов) 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к - количество целевых показателей (индикаторов) 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Ф - фактические значения целевых показателей (индикаторов) Государственной программы за рассматриваемый период;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 - плановые значения целевых показателей (индикаторов) Государственной программы за рассматриваемый период.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Оценка выполнения запланированного уровня затрат (Зуз) рассчитывается согласно формуле: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center"/>
      </w:pPr>
      <w:r>
        <w:t>Зуз = Фз / Пз, где: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Зуз - показатель степени выполнения запланированного уровня затрат;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Фз - фактический объем бюджетных средств на реализацию Государственной программы в рассматриваемом периоде;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Пз - планируемый объем бюджетных средств на реализацию Государственной программы в рассматриваемом периоде.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Оценка эффективности использования бюджетных средств (Эбс) рассчитывается по формуле: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center"/>
      </w:pPr>
      <w:r>
        <w:t>Эбс = Пдц / Зуз, где: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Эбс - показатель эффективности использования бюджетных средств в рассматриваемом периоде;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 xml:space="preserve">Пдц - показатель достижения плановых значений целевых показателей (индикаторов) </w:t>
      </w:r>
      <w:r>
        <w:lastRenderedPageBreak/>
        <w:t>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Зуз - показатель степени выполнения запланированного уровня затрат.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Степень (объем) выполнения мероприятий Государственной программы в рассматриваемом периоде: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0F0054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6287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FEE">
        <w:t>, где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Свм - степень выполнения мероприятий 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Пкм - плановое количество мероприятий 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Фкм - фактическое количество мероприятий, выполненных в полном объеме;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м - количество мероприятий.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Эффективность Государственной программы определяется по следующей формуле: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center"/>
      </w:pPr>
      <w:r>
        <w:t>Эгп = Эбс * 0,8 + Свм * 0,2, где: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>Эбс - показатель эффективности использования бюджетных средств в рассматриваемом периоде;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Свм - степень выполнения мероприятий Государственной программы;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0,8 и 0,2 - коэффициенты (индексы) веса целевых показателей (индикаторов) Государственной программы на основании экспертной оценки.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Оценка эффективности Государственной программы: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высокая эффективность - при показателе Эгп &gt;= 1;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удовлетворительная эффективность - при показателе 0,6 &lt; Эгп &lt; 1;</w:t>
      </w:r>
    </w:p>
    <w:p w:rsidR="00E54FEE" w:rsidRDefault="00E54FEE">
      <w:pPr>
        <w:pStyle w:val="ConsPlusNormal"/>
        <w:spacing w:before="240"/>
        <w:ind w:firstLine="540"/>
        <w:jc w:val="both"/>
      </w:pPr>
      <w:r>
        <w:t>низкая эффективность - при Эпг &lt; 0,6.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jc w:val="right"/>
        <w:outlineLvl w:val="1"/>
      </w:pPr>
      <w:r>
        <w:t>Приложение</w:t>
      </w:r>
    </w:p>
    <w:p w:rsidR="00E54FEE" w:rsidRDefault="00E54FEE">
      <w:pPr>
        <w:pStyle w:val="ConsPlusNormal"/>
        <w:jc w:val="right"/>
      </w:pPr>
      <w:r>
        <w:t>к государственной программе</w:t>
      </w:r>
    </w:p>
    <w:p w:rsidR="00E54FEE" w:rsidRDefault="00E54FEE">
      <w:pPr>
        <w:pStyle w:val="ConsPlusNormal"/>
        <w:jc w:val="right"/>
      </w:pPr>
      <w:r>
        <w:t>Кемеровской области</w:t>
      </w:r>
    </w:p>
    <w:p w:rsidR="00E54FEE" w:rsidRDefault="00E54FEE">
      <w:pPr>
        <w:pStyle w:val="ConsPlusNormal"/>
        <w:jc w:val="right"/>
      </w:pPr>
      <w:r>
        <w:t>"Развитие субъектов</w:t>
      </w:r>
    </w:p>
    <w:p w:rsidR="00E54FEE" w:rsidRDefault="00E54FEE">
      <w:pPr>
        <w:pStyle w:val="ConsPlusNormal"/>
        <w:jc w:val="right"/>
      </w:pPr>
      <w:r>
        <w:t>малого и среднего</w:t>
      </w:r>
    </w:p>
    <w:p w:rsidR="00E54FEE" w:rsidRDefault="00E54FEE">
      <w:pPr>
        <w:pStyle w:val="ConsPlusNormal"/>
        <w:jc w:val="right"/>
      </w:pPr>
      <w:r>
        <w:t>предпринимательства</w:t>
      </w:r>
    </w:p>
    <w:p w:rsidR="00E54FEE" w:rsidRDefault="00E54FEE">
      <w:pPr>
        <w:pStyle w:val="ConsPlusNormal"/>
        <w:jc w:val="right"/>
      </w:pPr>
      <w:r>
        <w:lastRenderedPageBreak/>
        <w:t>Кемеровской области"</w:t>
      </w:r>
    </w:p>
    <w:p w:rsidR="00E54FEE" w:rsidRDefault="00E54FEE">
      <w:pPr>
        <w:pStyle w:val="ConsPlusNormal"/>
        <w:jc w:val="right"/>
      </w:pPr>
      <w:r>
        <w:t>на 2014 - 2019 годы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Title"/>
        <w:jc w:val="center"/>
      </w:pPr>
      <w:r>
        <w:t>ПОЛОЖЕНИЕ</w:t>
      </w:r>
    </w:p>
    <w:p w:rsidR="00E54FEE" w:rsidRDefault="00E54FEE">
      <w:pPr>
        <w:pStyle w:val="ConsPlusTitle"/>
        <w:jc w:val="center"/>
      </w:pPr>
      <w:r>
        <w:t>ОБ ОКАЗАНИИ ФИНАНСОВОЙ ПОДДЕРЖКИ СУБЪЕКТАМ МАЛОГО</w:t>
      </w:r>
    </w:p>
    <w:p w:rsidR="00E54FEE" w:rsidRDefault="00E54FEE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E54FEE" w:rsidRDefault="00E54FE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E54FEE" w:rsidRDefault="00E54FEE">
      <w:pPr>
        <w:pStyle w:val="ConsPlusTitle"/>
        <w:jc w:val="center"/>
      </w:pPr>
      <w:r>
        <w:t>ПРЕДПРИНИМАТЕЛЬСТВА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  <w:r>
        <w:t xml:space="preserve">Утратило силу с 1 января 2017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28.12.2016 N 540.</w:t>
      </w: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ind w:firstLine="540"/>
        <w:jc w:val="both"/>
      </w:pPr>
    </w:p>
    <w:p w:rsidR="00E54FEE" w:rsidRDefault="00E54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4FEE">
      <w:headerReference w:type="default" r:id="rId114"/>
      <w:footerReference w:type="default" r:id="rId1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7B" w:rsidRDefault="00AE687B">
      <w:pPr>
        <w:spacing w:after="0" w:line="240" w:lineRule="auto"/>
      </w:pPr>
      <w:r>
        <w:separator/>
      </w:r>
    </w:p>
  </w:endnote>
  <w:endnote w:type="continuationSeparator" w:id="0">
    <w:p w:rsidR="00AE687B" w:rsidRDefault="00AE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54F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54FEE" w:rsidRDefault="00E54F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54FE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54FEE" w:rsidRDefault="00E54FE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54F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0054">
            <w:rPr>
              <w:noProof/>
              <w:sz w:val="20"/>
              <w:szCs w:val="20"/>
            </w:rPr>
            <w:t>135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54FEE" w:rsidRDefault="00E54F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7B" w:rsidRDefault="00AE687B">
      <w:pPr>
        <w:spacing w:after="0" w:line="240" w:lineRule="auto"/>
      </w:pPr>
      <w:r>
        <w:separator/>
      </w:r>
    </w:p>
  </w:footnote>
  <w:footnote w:type="continuationSeparator" w:id="0">
    <w:p w:rsidR="00AE687B" w:rsidRDefault="00AE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54F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Коллегии Администрации Кемеровской области от 01.10.2013 N 413</w:t>
          </w:r>
          <w:r>
            <w:rPr>
              <w:sz w:val="16"/>
              <w:szCs w:val="16"/>
            </w:rPr>
            <w:br/>
            <w:t>(ред. от 19.06.2020)</w:t>
          </w:r>
          <w:r>
            <w:rPr>
              <w:sz w:val="16"/>
              <w:szCs w:val="16"/>
            </w:rPr>
            <w:br/>
            <w:t>"Об утверждении Госуда...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</w:pPr>
        </w:p>
        <w:p w:rsidR="00E54FEE" w:rsidRDefault="00E54FE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4FEE" w:rsidRDefault="00E54F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54FE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Коллегии Администрации Кемеровской области от 01.10.2013 N 413</w:t>
          </w:r>
          <w:r>
            <w:rPr>
              <w:sz w:val="16"/>
              <w:szCs w:val="16"/>
            </w:rPr>
            <w:br/>
            <w:t>(ред. от 19.06.2020)</w:t>
          </w:r>
          <w:r>
            <w:rPr>
              <w:sz w:val="16"/>
              <w:szCs w:val="16"/>
            </w:rPr>
            <w:br/>
            <w:t>"Об утверждении Госуда...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</w:pPr>
        </w:p>
        <w:p w:rsidR="00E54FEE" w:rsidRDefault="00E54FE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4FEE" w:rsidRDefault="00E54FE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54F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Коллегии Администрации Кемеровской области от 01.10.2013 N 413</w:t>
          </w:r>
          <w:r>
            <w:rPr>
              <w:sz w:val="16"/>
              <w:szCs w:val="16"/>
            </w:rPr>
            <w:br/>
            <w:t>(ред. от 19.06.2020)</w:t>
          </w:r>
          <w:r>
            <w:rPr>
              <w:sz w:val="16"/>
              <w:szCs w:val="16"/>
            </w:rPr>
            <w:br/>
            <w:t>"Об утверждении Госуда...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center"/>
          </w:pPr>
        </w:p>
        <w:p w:rsidR="00E54FEE" w:rsidRDefault="00E54FE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FEE" w:rsidRDefault="00E54F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E54FEE" w:rsidRDefault="00E54F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4FEE" w:rsidRDefault="00E54F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85"/>
    <w:rsid w:val="000F0054"/>
    <w:rsid w:val="000F3485"/>
    <w:rsid w:val="00AE687B"/>
    <w:rsid w:val="00E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18539-05C8-41C6-9287-6948B9F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BAS284&amp;n=94234&amp;date=06.07.2020&amp;dst=100005&amp;fld=13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ogin.consultant.ru/link/?req=doc&amp;base=RBAS284&amp;n=82140&amp;date=06.07.2020&amp;dst=100005&amp;fld=134" TargetMode="External"/><Relationship Id="rId42" Type="http://schemas.openxmlformats.org/officeDocument/2006/relationships/hyperlink" Target="https://login.consultant.ru/link/?req=doc&amp;base=RBAS284&amp;n=107204&amp;date=06.07.2020&amp;dst=100007&amp;fld=134" TargetMode="External"/><Relationship Id="rId47" Type="http://schemas.openxmlformats.org/officeDocument/2006/relationships/hyperlink" Target="https://login.consultant.ru/link/?req=doc&amp;base=RBAS284&amp;n=77588&amp;date=06.07.2020&amp;dst=100005&amp;fld=134" TargetMode="External"/><Relationship Id="rId63" Type="http://schemas.openxmlformats.org/officeDocument/2006/relationships/hyperlink" Target="https://login.consultant.ru/link/?req=doc&amp;base=RBAS284&amp;n=107204&amp;date=06.07.2020&amp;dst=100097&amp;fld=134" TargetMode="External"/><Relationship Id="rId68" Type="http://schemas.openxmlformats.org/officeDocument/2006/relationships/hyperlink" Target="https://login.consultant.ru/link/?req=doc&amp;base=RBAS284&amp;n=101519&amp;date=06.07.2020&amp;dst=100100&amp;fld=134" TargetMode="External"/><Relationship Id="rId84" Type="http://schemas.openxmlformats.org/officeDocument/2006/relationships/hyperlink" Target="https://login.consultant.ru/link/?req=doc&amp;base=RBAS284&amp;n=107204&amp;date=06.07.2020&amp;dst=100104&amp;fld=134" TargetMode="External"/><Relationship Id="rId89" Type="http://schemas.openxmlformats.org/officeDocument/2006/relationships/hyperlink" Target="https://login.consultant.ru/link/?req=doc&amp;base=RBAS284&amp;n=64706&amp;date=06.07.2020&amp;dst=100012&amp;fld=134" TargetMode="External"/><Relationship Id="rId112" Type="http://schemas.openxmlformats.org/officeDocument/2006/relationships/image" Target="media/image2.wmf"/><Relationship Id="rId16" Type="http://schemas.openxmlformats.org/officeDocument/2006/relationships/hyperlink" Target="https://login.consultant.ru/link/?req=doc&amp;base=RBAS284&amp;n=71498&amp;date=06.07.2020&amp;dst=100005&amp;fld=134" TargetMode="External"/><Relationship Id="rId107" Type="http://schemas.openxmlformats.org/officeDocument/2006/relationships/hyperlink" Target="https://login.consultant.ru/link/?req=doc&amp;base=RBAS284&amp;n=64706&amp;date=06.07.2020&amp;dst=100012&amp;fld=134" TargetMode="External"/><Relationship Id="rId11" Type="http://schemas.openxmlformats.org/officeDocument/2006/relationships/hyperlink" Target="https://login.consultant.ru/link/?req=doc&amp;base=RBAS284&amp;n=64155&amp;date=06.07.2020&amp;dst=100005&amp;fld=134" TargetMode="External"/><Relationship Id="rId24" Type="http://schemas.openxmlformats.org/officeDocument/2006/relationships/hyperlink" Target="https://login.consultant.ru/link/?req=doc&amp;base=RBAS284&amp;n=89553&amp;date=06.07.2020&amp;dst=100005&amp;fld=134" TargetMode="External"/><Relationship Id="rId32" Type="http://schemas.openxmlformats.org/officeDocument/2006/relationships/hyperlink" Target="https://login.consultant.ru/link/?req=doc&amp;base=RZB&amp;n=354558&amp;date=06.07.2020&amp;dst=100249&amp;fld=134" TargetMode="External"/><Relationship Id="rId37" Type="http://schemas.openxmlformats.org/officeDocument/2006/relationships/hyperlink" Target="https://login.consultant.ru/link/?req=doc&amp;base=RBAS284&amp;n=83633&amp;date=06.07.2020&amp;dst=100006&amp;fld=134" TargetMode="External"/><Relationship Id="rId40" Type="http://schemas.openxmlformats.org/officeDocument/2006/relationships/hyperlink" Target="https://login.consultant.ru/link/?req=doc&amp;base=RBAS284&amp;n=101519&amp;date=06.07.2020&amp;dst=100006&amp;fld=134" TargetMode="External"/><Relationship Id="rId45" Type="http://schemas.openxmlformats.org/officeDocument/2006/relationships/hyperlink" Target="https://login.consultant.ru/link/?req=doc&amp;base=RBAS284&amp;n=71498&amp;date=06.07.2020&amp;dst=100005&amp;fld=134" TargetMode="External"/><Relationship Id="rId53" Type="http://schemas.openxmlformats.org/officeDocument/2006/relationships/hyperlink" Target="https://login.consultant.ru/link/?req=doc&amp;base=RBAS284&amp;n=89553&amp;date=06.07.2020&amp;dst=100008&amp;fld=134" TargetMode="External"/><Relationship Id="rId58" Type="http://schemas.openxmlformats.org/officeDocument/2006/relationships/hyperlink" Target="https://login.consultant.ru/link/?req=doc&amp;base=RBAS284&amp;n=101519&amp;date=06.07.2020&amp;dst=100007&amp;fld=134" TargetMode="External"/><Relationship Id="rId66" Type="http://schemas.openxmlformats.org/officeDocument/2006/relationships/hyperlink" Target="https://login.consultant.ru/link/?req=doc&amp;base=RZB&amp;n=303020&amp;date=06.07.2020" TargetMode="External"/><Relationship Id="rId74" Type="http://schemas.openxmlformats.org/officeDocument/2006/relationships/hyperlink" Target="https://login.consultant.ru/link/?req=doc&amp;base=RBAS284&amp;n=92209&amp;date=06.07.2020&amp;dst=100091&amp;fld=134" TargetMode="External"/><Relationship Id="rId79" Type="http://schemas.openxmlformats.org/officeDocument/2006/relationships/hyperlink" Target="https://login.consultant.ru/link/?req=doc&amp;base=RBAS284&amp;n=92209&amp;date=06.07.2020&amp;dst=100098&amp;fld=134" TargetMode="External"/><Relationship Id="rId87" Type="http://schemas.openxmlformats.org/officeDocument/2006/relationships/hyperlink" Target="https://login.consultant.ru/link/?req=doc&amp;base=RZB&amp;n=339236&amp;date=06.07.2020" TargetMode="External"/><Relationship Id="rId102" Type="http://schemas.openxmlformats.org/officeDocument/2006/relationships/hyperlink" Target="https://login.consultant.ru/link/?req=doc&amp;base=RBAS284&amp;n=64706&amp;date=06.07.2020&amp;dst=100012&amp;fld=134" TargetMode="External"/><Relationship Id="rId110" Type="http://schemas.openxmlformats.org/officeDocument/2006/relationships/footer" Target="footer2.xml"/><Relationship Id="rId115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BAS284&amp;n=107204&amp;date=06.07.2020&amp;dst=100011&amp;fld=134" TargetMode="External"/><Relationship Id="rId82" Type="http://schemas.openxmlformats.org/officeDocument/2006/relationships/hyperlink" Target="https://login.consultant.ru/link/?req=doc&amp;base=RBAS284&amp;n=107204&amp;date=06.07.2020&amp;dst=100102&amp;fld=134" TargetMode="External"/><Relationship Id="rId90" Type="http://schemas.openxmlformats.org/officeDocument/2006/relationships/hyperlink" Target="https://login.consultant.ru/link/?req=doc&amp;base=RBAS284&amp;n=64706&amp;date=06.07.2020&amp;dst=100012&amp;fld=134" TargetMode="External"/><Relationship Id="rId95" Type="http://schemas.openxmlformats.org/officeDocument/2006/relationships/hyperlink" Target="https://login.consultant.ru/link/?req=doc&amp;base=RZB&amp;n=210480&amp;date=06.07.2020" TargetMode="External"/><Relationship Id="rId19" Type="http://schemas.openxmlformats.org/officeDocument/2006/relationships/hyperlink" Target="https://login.consultant.ru/link/?req=doc&amp;base=RBAS284&amp;n=78709&amp;date=06.07.2020&amp;dst=100005&amp;fld=134" TargetMode="External"/><Relationship Id="rId14" Type="http://schemas.openxmlformats.org/officeDocument/2006/relationships/hyperlink" Target="https://login.consultant.ru/link/?req=doc&amp;base=RBAS284&amp;n=68221&amp;date=06.07.2020&amp;dst=100005&amp;fld=134" TargetMode="External"/><Relationship Id="rId22" Type="http://schemas.openxmlformats.org/officeDocument/2006/relationships/hyperlink" Target="https://login.consultant.ru/link/?req=doc&amp;base=RBAS284&amp;n=83633&amp;date=06.07.2020&amp;dst=100005&amp;fld=134" TargetMode="External"/><Relationship Id="rId27" Type="http://schemas.openxmlformats.org/officeDocument/2006/relationships/hyperlink" Target="https://login.consultant.ru/link/?req=doc&amp;base=RBAS284&amp;n=95038&amp;date=06.07.2020&amp;dst=100005&amp;fld=134" TargetMode="External"/><Relationship Id="rId30" Type="http://schemas.openxmlformats.org/officeDocument/2006/relationships/hyperlink" Target="https://login.consultant.ru/link/?req=doc&amp;base=RBAS284&amp;n=103230&amp;date=06.07.2020&amp;dst=100005&amp;fld=134" TargetMode="External"/><Relationship Id="rId35" Type="http://schemas.openxmlformats.org/officeDocument/2006/relationships/hyperlink" Target="https://login.consultant.ru/link/?req=doc&amp;base=RBAS284&amp;n=68221&amp;date=06.07.2020&amp;dst=100006&amp;fld=134" TargetMode="External"/><Relationship Id="rId43" Type="http://schemas.openxmlformats.org/officeDocument/2006/relationships/hyperlink" Target="https://login.consultant.ru/link/?req=doc&amp;base=RBAS284&amp;n=68221&amp;date=06.07.2020&amp;dst=100007&amp;fld=134" TargetMode="External"/><Relationship Id="rId48" Type="http://schemas.openxmlformats.org/officeDocument/2006/relationships/hyperlink" Target="https://login.consultant.ru/link/?req=doc&amp;base=RBAS284&amp;n=78709&amp;date=06.07.2020&amp;dst=100005&amp;fld=134" TargetMode="External"/><Relationship Id="rId56" Type="http://schemas.openxmlformats.org/officeDocument/2006/relationships/hyperlink" Target="https://login.consultant.ru/link/?req=doc&amp;base=RBAS284&amp;n=95038&amp;date=06.07.2020&amp;dst=100005&amp;fld=134" TargetMode="External"/><Relationship Id="rId64" Type="http://schemas.openxmlformats.org/officeDocument/2006/relationships/hyperlink" Target="https://login.consultant.ru/link/?req=doc&amp;base=RBAS284&amp;n=107204&amp;date=06.07.2020&amp;dst=100098&amp;fld=134" TargetMode="External"/><Relationship Id="rId69" Type="http://schemas.openxmlformats.org/officeDocument/2006/relationships/hyperlink" Target="https://login.consultant.ru/link/?req=doc&amp;base=RBAS284&amp;n=107204&amp;date=06.07.2020&amp;dst=100099&amp;fld=134" TargetMode="External"/><Relationship Id="rId77" Type="http://schemas.openxmlformats.org/officeDocument/2006/relationships/hyperlink" Target="https://login.consultant.ru/link/?req=doc&amp;base=RBAS284&amp;n=92209&amp;date=06.07.2020&amp;dst=100095&amp;fld=134" TargetMode="External"/><Relationship Id="rId100" Type="http://schemas.openxmlformats.org/officeDocument/2006/relationships/header" Target="header1.xml"/><Relationship Id="rId105" Type="http://schemas.openxmlformats.org/officeDocument/2006/relationships/hyperlink" Target="https://login.consultant.ru/link/?req=doc&amp;base=RBAS284&amp;n=101519&amp;date=06.07.2020&amp;dst=102207&amp;fld=134" TargetMode="External"/><Relationship Id="rId113" Type="http://schemas.openxmlformats.org/officeDocument/2006/relationships/hyperlink" Target="https://login.consultant.ru/link/?req=doc&amp;base=RBAS284&amp;n=77588&amp;date=06.07.2020&amp;dst=100048&amp;fld=134" TargetMode="External"/><Relationship Id="rId8" Type="http://schemas.openxmlformats.org/officeDocument/2006/relationships/hyperlink" Target="https://login.consultant.ru/link/?req=doc&amp;base=RBAS284&amp;n=59317&amp;date=06.07.2020&amp;dst=100005&amp;fld=134" TargetMode="External"/><Relationship Id="rId51" Type="http://schemas.openxmlformats.org/officeDocument/2006/relationships/hyperlink" Target="https://login.consultant.ru/link/?req=doc&amp;base=RBAS284&amp;n=83633&amp;date=06.07.2020&amp;dst=100007&amp;fld=134" TargetMode="External"/><Relationship Id="rId72" Type="http://schemas.openxmlformats.org/officeDocument/2006/relationships/hyperlink" Target="https://login.consultant.ru/link/?req=doc&amp;base=RBAS284&amp;n=92209&amp;date=06.07.2020&amp;dst=100088&amp;fld=134" TargetMode="External"/><Relationship Id="rId80" Type="http://schemas.openxmlformats.org/officeDocument/2006/relationships/hyperlink" Target="https://login.consultant.ru/link/?req=doc&amp;base=RBAS284&amp;n=92209&amp;date=06.07.2020&amp;dst=100099&amp;fld=134" TargetMode="External"/><Relationship Id="rId85" Type="http://schemas.openxmlformats.org/officeDocument/2006/relationships/hyperlink" Target="https://login.consultant.ru/link/?req=doc&amp;base=RZB&amp;n=354560&amp;date=06.07.2020" TargetMode="External"/><Relationship Id="rId93" Type="http://schemas.openxmlformats.org/officeDocument/2006/relationships/hyperlink" Target="https://login.consultant.ru/link/?req=doc&amp;base=RZB&amp;n=210480&amp;date=06.07.2020" TargetMode="External"/><Relationship Id="rId98" Type="http://schemas.openxmlformats.org/officeDocument/2006/relationships/hyperlink" Target="https://login.consultant.ru/link/?req=doc&amp;base=RBAS284&amp;n=103230&amp;date=06.07.2020&amp;dst=100091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BAS284&amp;n=66264&amp;date=06.07.2020&amp;dst=100005&amp;fld=134" TargetMode="External"/><Relationship Id="rId17" Type="http://schemas.openxmlformats.org/officeDocument/2006/relationships/hyperlink" Target="https://login.consultant.ru/link/?req=doc&amp;base=RBAS284&amp;n=75718&amp;date=06.07.2020&amp;dst=100005&amp;fld=134" TargetMode="External"/><Relationship Id="rId25" Type="http://schemas.openxmlformats.org/officeDocument/2006/relationships/hyperlink" Target="https://login.consultant.ru/link/?req=doc&amp;base=RBAS284&amp;n=92209&amp;date=06.07.2020&amp;dst=100005&amp;fld=134" TargetMode="External"/><Relationship Id="rId33" Type="http://schemas.openxmlformats.org/officeDocument/2006/relationships/hyperlink" Target="https://login.consultant.ru/link/?req=doc&amp;base=RBAS284&amp;n=93880&amp;date=06.07.2020&amp;dst=100138&amp;fld=134" TargetMode="External"/><Relationship Id="rId38" Type="http://schemas.openxmlformats.org/officeDocument/2006/relationships/hyperlink" Target="https://login.consultant.ru/link/?req=doc&amp;base=RBAS284&amp;n=92209&amp;date=06.07.2020&amp;dst=100006&amp;fld=134" TargetMode="External"/><Relationship Id="rId46" Type="http://schemas.openxmlformats.org/officeDocument/2006/relationships/hyperlink" Target="https://login.consultant.ru/link/?req=doc&amp;base=RBAS284&amp;n=75718&amp;date=06.07.2020&amp;dst=100007&amp;fld=134" TargetMode="External"/><Relationship Id="rId59" Type="http://schemas.openxmlformats.org/officeDocument/2006/relationships/hyperlink" Target="https://login.consultant.ru/link/?req=doc&amp;base=RBAS284&amp;n=103230&amp;date=06.07.2020&amp;dst=100008&amp;fld=134" TargetMode="External"/><Relationship Id="rId67" Type="http://schemas.openxmlformats.org/officeDocument/2006/relationships/hyperlink" Target="https://login.consultant.ru/link/?req=doc&amp;base=RBAS284&amp;n=97167&amp;date=06.07.2020&amp;dst=100099&amp;fld=134" TargetMode="External"/><Relationship Id="rId103" Type="http://schemas.openxmlformats.org/officeDocument/2006/relationships/hyperlink" Target="https://login.consultant.ru/link/?req=doc&amp;base=RBAS284&amp;n=107204&amp;date=06.07.2020&amp;dst=100106&amp;fld=134" TargetMode="External"/><Relationship Id="rId108" Type="http://schemas.openxmlformats.org/officeDocument/2006/relationships/hyperlink" Target="https://login.consultant.ru/link/?req=doc&amp;base=RBAS284&amp;n=107204&amp;date=06.07.2020&amp;dst=100107&amp;fld=13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BAS284&amp;n=81410&amp;date=06.07.2020&amp;dst=100005&amp;fld=134" TargetMode="External"/><Relationship Id="rId41" Type="http://schemas.openxmlformats.org/officeDocument/2006/relationships/hyperlink" Target="https://login.consultant.ru/link/?req=doc&amp;base=RBAS284&amp;n=107204&amp;date=06.07.2020&amp;dst=100006&amp;fld=134" TargetMode="External"/><Relationship Id="rId54" Type="http://schemas.openxmlformats.org/officeDocument/2006/relationships/hyperlink" Target="https://login.consultant.ru/link/?req=doc&amp;base=RBAS284&amp;n=92209&amp;date=06.07.2020&amp;dst=100009&amp;fld=134" TargetMode="External"/><Relationship Id="rId62" Type="http://schemas.openxmlformats.org/officeDocument/2006/relationships/hyperlink" Target="https://login.consultant.ru/link/?req=doc&amp;base=RBAS284&amp;n=107204&amp;date=06.07.2020&amp;dst=100096&amp;fld=134" TargetMode="External"/><Relationship Id="rId70" Type="http://schemas.openxmlformats.org/officeDocument/2006/relationships/hyperlink" Target="https://login.consultant.ru/link/?req=doc&amp;base=RBAS284&amp;n=92209&amp;date=06.07.2020&amp;dst=100085&amp;fld=134" TargetMode="External"/><Relationship Id="rId75" Type="http://schemas.openxmlformats.org/officeDocument/2006/relationships/hyperlink" Target="https://login.consultant.ru/link/?req=doc&amp;base=RBAS284&amp;n=92209&amp;date=06.07.2020&amp;dst=100092&amp;fld=134" TargetMode="External"/><Relationship Id="rId83" Type="http://schemas.openxmlformats.org/officeDocument/2006/relationships/hyperlink" Target="https://login.consultant.ru/link/?req=doc&amp;base=RBAS284&amp;n=101519&amp;date=06.07.2020&amp;dst=100101&amp;fld=134" TargetMode="External"/><Relationship Id="rId88" Type="http://schemas.openxmlformats.org/officeDocument/2006/relationships/hyperlink" Target="https://login.consultant.ru/link/?req=doc&amp;base=RZB&amp;n=167333&amp;date=06.07.2020" TargetMode="External"/><Relationship Id="rId91" Type="http://schemas.openxmlformats.org/officeDocument/2006/relationships/hyperlink" Target="https://login.consultant.ru/link/?req=doc&amp;base=RZB&amp;n=167333&amp;date=06.07.2020" TargetMode="External"/><Relationship Id="rId96" Type="http://schemas.openxmlformats.org/officeDocument/2006/relationships/hyperlink" Target="https://login.consultant.ru/link/?req=doc&amp;base=RBAS284&amp;n=107204&amp;date=06.07.2020&amp;dst=100105&amp;fld=134" TargetMode="External"/><Relationship Id="rId11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BAS284&amp;n=54643&amp;date=06.07.2020&amp;dst=100005&amp;fld=134" TargetMode="External"/><Relationship Id="rId15" Type="http://schemas.openxmlformats.org/officeDocument/2006/relationships/hyperlink" Target="https://login.consultant.ru/link/?req=doc&amp;base=RBAS284&amp;n=70082&amp;date=06.07.2020&amp;dst=100005&amp;fld=134" TargetMode="External"/><Relationship Id="rId23" Type="http://schemas.openxmlformats.org/officeDocument/2006/relationships/hyperlink" Target="https://login.consultant.ru/link/?req=doc&amp;base=RBAS284&amp;n=86220&amp;date=06.07.2020&amp;dst=100005&amp;fld=134" TargetMode="External"/><Relationship Id="rId28" Type="http://schemas.openxmlformats.org/officeDocument/2006/relationships/hyperlink" Target="https://login.consultant.ru/link/?req=doc&amp;base=RBAS284&amp;n=97167&amp;date=06.07.2020&amp;dst=100005&amp;fld=134" TargetMode="External"/><Relationship Id="rId36" Type="http://schemas.openxmlformats.org/officeDocument/2006/relationships/hyperlink" Target="https://login.consultant.ru/link/?req=doc&amp;base=RBAS284&amp;n=75718&amp;date=06.07.2020&amp;dst=100006&amp;fld=134" TargetMode="External"/><Relationship Id="rId49" Type="http://schemas.openxmlformats.org/officeDocument/2006/relationships/hyperlink" Target="https://login.consultant.ru/link/?req=doc&amp;base=RBAS284&amp;n=81410&amp;date=06.07.2020&amp;dst=100008&amp;fld=134" TargetMode="External"/><Relationship Id="rId57" Type="http://schemas.openxmlformats.org/officeDocument/2006/relationships/hyperlink" Target="https://login.consultant.ru/link/?req=doc&amp;base=RBAS284&amp;n=97167&amp;date=06.07.2020&amp;dst=100007&amp;fld=134" TargetMode="External"/><Relationship Id="rId106" Type="http://schemas.openxmlformats.org/officeDocument/2006/relationships/hyperlink" Target="https://login.consultant.ru/link/?req=doc&amp;base=RBAS284&amp;n=64706&amp;date=06.07.2020&amp;dst=100012&amp;fld=134" TargetMode="External"/><Relationship Id="rId114" Type="http://schemas.openxmlformats.org/officeDocument/2006/relationships/header" Target="header3.xml"/><Relationship Id="rId10" Type="http://schemas.openxmlformats.org/officeDocument/2006/relationships/hyperlink" Target="https://login.consultant.ru/link/?req=doc&amp;base=RBAS284&amp;n=64072&amp;date=06.07.2020&amp;dst=100005&amp;fld=134" TargetMode="External"/><Relationship Id="rId31" Type="http://schemas.openxmlformats.org/officeDocument/2006/relationships/hyperlink" Target="https://login.consultant.ru/link/?req=doc&amp;base=RBAS284&amp;n=107204&amp;date=06.07.2020&amp;dst=100005&amp;fld=134" TargetMode="External"/><Relationship Id="rId44" Type="http://schemas.openxmlformats.org/officeDocument/2006/relationships/hyperlink" Target="https://login.consultant.ru/link/?req=doc&amp;base=RBAS284&amp;n=70082&amp;date=06.07.2020&amp;dst=100005&amp;fld=134" TargetMode="External"/><Relationship Id="rId52" Type="http://schemas.openxmlformats.org/officeDocument/2006/relationships/hyperlink" Target="https://login.consultant.ru/link/?req=doc&amp;base=RBAS284&amp;n=86220&amp;date=06.07.2020&amp;dst=100005&amp;fld=134" TargetMode="External"/><Relationship Id="rId60" Type="http://schemas.openxmlformats.org/officeDocument/2006/relationships/hyperlink" Target="https://login.consultant.ru/link/?req=doc&amp;base=RBAS284&amp;n=107204&amp;date=06.07.2020&amp;dst=100009&amp;fld=134" TargetMode="External"/><Relationship Id="rId65" Type="http://schemas.openxmlformats.org/officeDocument/2006/relationships/hyperlink" Target="https://login.consultant.ru/link/?req=doc&amp;base=RBAS284&amp;n=89553&amp;date=06.07.2020&amp;dst=100068&amp;fld=134" TargetMode="External"/><Relationship Id="rId73" Type="http://schemas.openxmlformats.org/officeDocument/2006/relationships/hyperlink" Target="https://login.consultant.ru/link/?req=doc&amp;base=RBAS284&amp;n=92209&amp;date=06.07.2020&amp;dst=100090&amp;fld=134" TargetMode="External"/><Relationship Id="rId78" Type="http://schemas.openxmlformats.org/officeDocument/2006/relationships/hyperlink" Target="https://login.consultant.ru/link/?req=doc&amp;base=RBAS284&amp;n=92209&amp;date=06.07.2020&amp;dst=100097&amp;fld=134" TargetMode="External"/><Relationship Id="rId81" Type="http://schemas.openxmlformats.org/officeDocument/2006/relationships/hyperlink" Target="https://login.consultant.ru/link/?req=doc&amp;base=RBAS284&amp;n=107204&amp;date=06.07.2020&amp;dst=100101&amp;fld=134" TargetMode="External"/><Relationship Id="rId86" Type="http://schemas.openxmlformats.org/officeDocument/2006/relationships/hyperlink" Target="https://login.consultant.ru/link/?req=doc&amp;base=RZB&amp;n=339236&amp;date=06.07.2020" TargetMode="External"/><Relationship Id="rId94" Type="http://schemas.openxmlformats.org/officeDocument/2006/relationships/hyperlink" Target="https://login.consultant.ru/link/?req=doc&amp;base=RZB&amp;n=339236&amp;date=06.07.2020" TargetMode="External"/><Relationship Id="rId99" Type="http://schemas.openxmlformats.org/officeDocument/2006/relationships/hyperlink" Target="https://login.consultant.ru/link/?req=doc&amp;base=RBAS284&amp;n=101519&amp;date=06.07.2020&amp;dst=100455&amp;fld=134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BAS284&amp;n=60290&amp;date=06.07.2020&amp;dst=100005&amp;fld=134" TargetMode="External"/><Relationship Id="rId13" Type="http://schemas.openxmlformats.org/officeDocument/2006/relationships/hyperlink" Target="https://login.consultant.ru/link/?req=doc&amp;base=RBAS284&amp;n=67239&amp;date=06.07.2020&amp;dst=100005&amp;fld=134" TargetMode="External"/><Relationship Id="rId18" Type="http://schemas.openxmlformats.org/officeDocument/2006/relationships/hyperlink" Target="https://login.consultant.ru/link/?req=doc&amp;base=RBAS284&amp;n=77588&amp;date=06.07.2020&amp;dst=100005&amp;fld=134" TargetMode="External"/><Relationship Id="rId39" Type="http://schemas.openxmlformats.org/officeDocument/2006/relationships/hyperlink" Target="https://login.consultant.ru/link/?req=doc&amp;base=RBAS284&amp;n=97167&amp;date=06.07.2020&amp;dst=100006&amp;fld=134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login.consultant.ru/link/?req=doc&amp;base=RBAS284&amp;n=60290&amp;date=06.07.2020&amp;dst=100006&amp;fld=134" TargetMode="External"/><Relationship Id="rId50" Type="http://schemas.openxmlformats.org/officeDocument/2006/relationships/hyperlink" Target="https://login.consultant.ru/link/?req=doc&amp;base=RBAS284&amp;n=82140&amp;date=06.07.2020&amp;dst=100005&amp;fld=134" TargetMode="External"/><Relationship Id="rId55" Type="http://schemas.openxmlformats.org/officeDocument/2006/relationships/hyperlink" Target="https://login.consultant.ru/link/?req=doc&amp;base=RBAS284&amp;n=94234&amp;date=06.07.2020&amp;dst=100008&amp;fld=134" TargetMode="External"/><Relationship Id="rId76" Type="http://schemas.openxmlformats.org/officeDocument/2006/relationships/hyperlink" Target="https://login.consultant.ru/link/?req=doc&amp;base=RBAS284&amp;n=92209&amp;date=06.07.2020&amp;dst=100093&amp;fld=134" TargetMode="External"/><Relationship Id="rId97" Type="http://schemas.openxmlformats.org/officeDocument/2006/relationships/hyperlink" Target="https://login.consultant.ru/link/?req=doc&amp;base=RZB&amp;n=339236&amp;date=06.07.2020" TargetMode="External"/><Relationship Id="rId104" Type="http://schemas.openxmlformats.org/officeDocument/2006/relationships/hyperlink" Target="https://login.consultant.ru/link/?req=doc&amp;base=RBAS284&amp;n=103230&amp;date=06.07.2020&amp;dst=100091&amp;fld=134" TargetMode="External"/><Relationship Id="rId7" Type="http://schemas.openxmlformats.org/officeDocument/2006/relationships/hyperlink" Target="https://login.consultant.ru/link/?req=doc&amp;base=RBAS284&amp;n=57750&amp;date=06.07.2020&amp;dst=100005&amp;fld=134" TargetMode="External"/><Relationship Id="rId71" Type="http://schemas.openxmlformats.org/officeDocument/2006/relationships/hyperlink" Target="https://login.consultant.ru/link/?req=doc&amp;base=RBAS284&amp;n=92209&amp;date=06.07.2020&amp;dst=100087&amp;fld=134" TargetMode="External"/><Relationship Id="rId92" Type="http://schemas.openxmlformats.org/officeDocument/2006/relationships/hyperlink" Target="https://login.consultant.ru/link/?req=doc&amp;base=RZB&amp;n=210480&amp;date=06.07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BAS284&amp;n=101519&amp;date=06.07.2020&amp;dst=10000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135</Pages>
  <Words>21194</Words>
  <Characters>120810</Characters>
  <Application>Microsoft Office Word</Application>
  <DocSecurity>2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Коллегии Администрации Кемеровской области от 01.10.2013 N 413(ред. от 19.06.2020)"Об утверждении Государственной программы Кемеровской области - Кузбасса "Развитие субъектов малого и среднего предпринимательства Кемеровской области - Кузбас</vt:lpstr>
    </vt:vector>
  </TitlesOfParts>
  <Company>КонсультантПлюс Версия 4018.00.50</Company>
  <LinksUpToDate>false</LinksUpToDate>
  <CharactersWithSpaces>141721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01.10.2013 N 413(ред. от 19.06.2020)"Об утверждении Государственной программы Кемеровской области - Кузбасса "Развитие субъектов малого и среднего предпринимательства Кемеровской области - Кузбас</dc:title>
  <dc:subject/>
  <dc:creator>admin</dc:creator>
  <cp:keywords/>
  <dc:description/>
  <cp:lastModifiedBy>admin</cp:lastModifiedBy>
  <cp:revision>2</cp:revision>
  <cp:lastPrinted>2020-07-06T04:05:00Z</cp:lastPrinted>
  <dcterms:created xsi:type="dcterms:W3CDTF">2020-07-06T10:38:00Z</dcterms:created>
  <dcterms:modified xsi:type="dcterms:W3CDTF">2020-07-06T10:38:00Z</dcterms:modified>
</cp:coreProperties>
</file>