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EE" w:rsidRDefault="008429BE" w:rsidP="005F1FEE">
      <w:pPr>
        <w:shd w:val="clear" w:color="auto" w:fill="FFFFFF"/>
        <w:spacing w:before="216" w:after="216" w:line="288" w:lineRule="atLeast"/>
        <w:ind w:right="1800"/>
        <w:jc w:val="center"/>
        <w:textAlignment w:val="baseline"/>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r w:rsidR="005F1FEE" w:rsidRPr="005F1FEE">
        <w:rPr>
          <w:rFonts w:ascii="Times New Roman" w:eastAsia="Times New Roman" w:hAnsi="Times New Roman" w:cs="Times New Roman"/>
          <w:b/>
          <w:bCs/>
          <w:color w:val="000000"/>
          <w:sz w:val="36"/>
          <w:szCs w:val="36"/>
          <w:lang w:eastAsia="ru-RU"/>
        </w:rPr>
        <w:t>Положе</w:t>
      </w:r>
      <w:r w:rsidR="005F1FEE">
        <w:rPr>
          <w:rFonts w:ascii="Times New Roman" w:eastAsia="Times New Roman" w:hAnsi="Times New Roman" w:cs="Times New Roman"/>
          <w:b/>
          <w:bCs/>
          <w:color w:val="000000"/>
          <w:sz w:val="36"/>
          <w:szCs w:val="36"/>
          <w:lang w:eastAsia="ru-RU"/>
        </w:rPr>
        <w:t xml:space="preserve">ние ХII Всероссийского </w:t>
      </w:r>
      <w:proofErr w:type="gramStart"/>
      <w:r w:rsidR="005F1FEE">
        <w:rPr>
          <w:rFonts w:ascii="Times New Roman" w:eastAsia="Times New Roman" w:hAnsi="Times New Roman" w:cs="Times New Roman"/>
          <w:b/>
          <w:bCs/>
          <w:color w:val="000000"/>
          <w:sz w:val="36"/>
          <w:szCs w:val="36"/>
          <w:lang w:eastAsia="ru-RU"/>
        </w:rPr>
        <w:t xml:space="preserve">конкурса </w:t>
      </w:r>
      <w:r>
        <w:rPr>
          <w:rFonts w:ascii="Times New Roman" w:eastAsia="Times New Roman" w:hAnsi="Times New Roman" w:cs="Times New Roman"/>
          <w:b/>
          <w:bCs/>
          <w:color w:val="000000"/>
          <w:sz w:val="36"/>
          <w:szCs w:val="36"/>
          <w:lang w:eastAsia="ru-RU"/>
        </w:rPr>
        <w:t xml:space="preserve"> </w:t>
      </w:r>
      <w:r w:rsidR="005F1FEE" w:rsidRPr="005F1FEE">
        <w:rPr>
          <w:rFonts w:ascii="Times New Roman" w:eastAsia="Times New Roman" w:hAnsi="Times New Roman" w:cs="Times New Roman"/>
          <w:b/>
          <w:bCs/>
          <w:color w:val="000000"/>
          <w:sz w:val="36"/>
          <w:szCs w:val="36"/>
          <w:lang w:eastAsia="ru-RU"/>
        </w:rPr>
        <w:t>деловых</w:t>
      </w:r>
      <w:proofErr w:type="gramEnd"/>
      <w:r w:rsidR="005F1FEE" w:rsidRPr="005F1FEE">
        <w:rPr>
          <w:rFonts w:ascii="Times New Roman" w:eastAsia="Times New Roman" w:hAnsi="Times New Roman" w:cs="Times New Roman"/>
          <w:b/>
          <w:bCs/>
          <w:color w:val="000000"/>
          <w:sz w:val="36"/>
          <w:szCs w:val="36"/>
          <w:lang w:eastAsia="ru-RU"/>
        </w:rPr>
        <w:t xml:space="preserve"> женщин «УСПЕХ» 2016</w:t>
      </w:r>
    </w:p>
    <w:p w:rsidR="005F1FEE" w:rsidRPr="005F1FEE" w:rsidRDefault="005F1FEE" w:rsidP="005F1FEE">
      <w:pPr>
        <w:jc w:val="center"/>
        <w:rPr>
          <w:rFonts w:ascii="Times New Roman" w:hAnsi="Times New Roman" w:cs="Times New Roman"/>
          <w:b/>
          <w:bCs/>
          <w:sz w:val="24"/>
          <w:szCs w:val="24"/>
        </w:rPr>
      </w:pPr>
      <w:r w:rsidRPr="005F1FEE">
        <w:rPr>
          <w:rFonts w:ascii="Times New Roman" w:hAnsi="Times New Roman" w:cs="Times New Roman"/>
          <w:b/>
          <w:bCs/>
          <w:sz w:val="24"/>
          <w:szCs w:val="24"/>
        </w:rPr>
        <w:t>ПРЕМИЯ</w:t>
      </w:r>
    </w:p>
    <w:p w:rsidR="005F1FEE" w:rsidRPr="005F1FEE" w:rsidRDefault="005F1FEE" w:rsidP="005F1FEE">
      <w:pPr>
        <w:jc w:val="center"/>
        <w:rPr>
          <w:rFonts w:ascii="Times New Roman" w:hAnsi="Times New Roman" w:cs="Times New Roman"/>
          <w:b/>
          <w:bCs/>
          <w:sz w:val="24"/>
          <w:szCs w:val="24"/>
        </w:rPr>
      </w:pPr>
      <w:r w:rsidRPr="005F1FEE">
        <w:rPr>
          <w:rFonts w:ascii="Times New Roman" w:hAnsi="Times New Roman" w:cs="Times New Roman"/>
          <w:b/>
          <w:bCs/>
          <w:sz w:val="24"/>
          <w:szCs w:val="24"/>
        </w:rPr>
        <w:t>«ЗОЛОТАЯ ПТИЦА»</w:t>
      </w:r>
    </w:p>
    <w:p w:rsidR="005F1FEE" w:rsidRPr="005F1FEE" w:rsidRDefault="005F1FEE" w:rsidP="005F1FEE">
      <w:pPr>
        <w:jc w:val="center"/>
        <w:rPr>
          <w:rFonts w:ascii="Times New Roman" w:hAnsi="Times New Roman" w:cs="Times New Roman"/>
          <w:sz w:val="24"/>
          <w:szCs w:val="24"/>
        </w:rPr>
      </w:pPr>
      <w:bookmarkStart w:id="0" w:name="_GoBack"/>
      <w:bookmarkEnd w:id="0"/>
    </w:p>
    <w:p w:rsidR="005F1FEE" w:rsidRPr="005F1FEE" w:rsidRDefault="005F1FEE" w:rsidP="005F1FEE">
      <w:pPr>
        <w:rPr>
          <w:rFonts w:ascii="Times New Roman" w:hAnsi="Times New Roman" w:cs="Times New Roman"/>
          <w:sz w:val="24"/>
          <w:szCs w:val="24"/>
        </w:rPr>
      </w:pPr>
      <w:r w:rsidRPr="005F1FEE">
        <w:rPr>
          <w:rFonts w:ascii="Times New Roman" w:hAnsi="Times New Roman" w:cs="Times New Roman"/>
          <w:b/>
          <w:bCs/>
          <w:i/>
          <w:iCs/>
          <w:sz w:val="24"/>
          <w:szCs w:val="24"/>
        </w:rPr>
        <w:t xml:space="preserve">Автор </w:t>
      </w:r>
      <w:proofErr w:type="gramStart"/>
      <w:r w:rsidRPr="005F1FEE">
        <w:rPr>
          <w:rFonts w:ascii="Times New Roman" w:hAnsi="Times New Roman" w:cs="Times New Roman"/>
          <w:b/>
          <w:bCs/>
          <w:i/>
          <w:iCs/>
          <w:sz w:val="24"/>
          <w:szCs w:val="24"/>
        </w:rPr>
        <w:t>проекта</w:t>
      </w:r>
      <w:r w:rsidRPr="005F1FEE">
        <w:rPr>
          <w:rFonts w:ascii="Times New Roman" w:hAnsi="Times New Roman" w:cs="Times New Roman"/>
          <w:sz w:val="24"/>
          <w:szCs w:val="24"/>
        </w:rPr>
        <w:t>  </w:t>
      </w:r>
      <w:r w:rsidRPr="005F1FEE">
        <w:rPr>
          <w:rFonts w:ascii="Times New Roman" w:hAnsi="Times New Roman" w:cs="Times New Roman"/>
          <w:b/>
          <w:bCs/>
          <w:i/>
          <w:iCs/>
          <w:sz w:val="24"/>
          <w:szCs w:val="24"/>
        </w:rPr>
        <w:t>Президент</w:t>
      </w:r>
      <w:proofErr w:type="gramEnd"/>
      <w:r w:rsidRPr="005F1FEE">
        <w:rPr>
          <w:rFonts w:ascii="Times New Roman" w:hAnsi="Times New Roman" w:cs="Times New Roman"/>
          <w:b/>
          <w:bCs/>
          <w:i/>
          <w:iCs/>
          <w:sz w:val="24"/>
          <w:szCs w:val="24"/>
        </w:rPr>
        <w:t> Общероссийской общественной организации</w:t>
      </w:r>
      <w:r w:rsidRPr="005F1FEE">
        <w:rPr>
          <w:rFonts w:ascii="Times New Roman" w:hAnsi="Times New Roman" w:cs="Times New Roman"/>
          <w:b/>
          <w:bCs/>
          <w:i/>
          <w:iCs/>
          <w:sz w:val="24"/>
          <w:szCs w:val="24"/>
        </w:rPr>
        <w:br/>
        <w:t>«Деловые женщины России»   Костина Наталия Львовна</w:t>
      </w:r>
    </w:p>
    <w:p w:rsidR="005F1FEE" w:rsidRPr="005F1FEE" w:rsidRDefault="005F1FEE" w:rsidP="005F1FEE">
      <w:pPr>
        <w:rPr>
          <w:rFonts w:ascii="Times New Roman" w:hAnsi="Times New Roman" w:cs="Times New Roman"/>
          <w:sz w:val="24"/>
          <w:szCs w:val="24"/>
        </w:rPr>
      </w:pPr>
      <w:r w:rsidRPr="005F1FEE">
        <w:rPr>
          <w:rFonts w:ascii="Times New Roman" w:hAnsi="Times New Roman" w:cs="Times New Roman"/>
          <w:sz w:val="24"/>
          <w:szCs w:val="24"/>
        </w:rPr>
        <w:t> </w:t>
      </w:r>
      <w:r w:rsidRPr="005F1FEE">
        <w:rPr>
          <w:rFonts w:ascii="Times New Roman" w:hAnsi="Times New Roman" w:cs="Times New Roman"/>
          <w:b/>
          <w:bCs/>
          <w:sz w:val="24"/>
          <w:szCs w:val="24"/>
        </w:rPr>
        <w:t>1. Общие положения.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Настоящее положение разработано в соответствии с Уставом, иными внутренними документами Общероссийской общественной организации «Деловые женщины России», а также действующим законодательством Российской Федерации (РФ).</w:t>
      </w:r>
    </w:p>
    <w:p w:rsidR="005F1FEE" w:rsidRPr="005F1FEE" w:rsidRDefault="005F1FEE" w:rsidP="005F1FEE">
      <w:pPr>
        <w:rPr>
          <w:rFonts w:ascii="Times New Roman" w:hAnsi="Times New Roman" w:cs="Times New Roman"/>
          <w:sz w:val="24"/>
          <w:szCs w:val="24"/>
        </w:rPr>
      </w:pPr>
      <w:r w:rsidRPr="005F1FEE">
        <w:rPr>
          <w:rFonts w:ascii="Times New Roman" w:hAnsi="Times New Roman" w:cs="Times New Roman"/>
          <w:b/>
          <w:bCs/>
          <w:sz w:val="24"/>
          <w:szCs w:val="24"/>
        </w:rPr>
        <w:t>Организатор конкурса:</w:t>
      </w:r>
    </w:p>
    <w:p w:rsidR="005F1FEE" w:rsidRPr="005F1FEE" w:rsidRDefault="005F1FEE" w:rsidP="005F1FEE">
      <w:pPr>
        <w:rPr>
          <w:rFonts w:ascii="Times New Roman" w:hAnsi="Times New Roman" w:cs="Times New Roman"/>
          <w:sz w:val="24"/>
          <w:szCs w:val="24"/>
        </w:rPr>
      </w:pPr>
      <w:r w:rsidRPr="005F1FEE">
        <w:rPr>
          <w:rFonts w:ascii="Times New Roman" w:hAnsi="Times New Roman" w:cs="Times New Roman"/>
          <w:sz w:val="24"/>
          <w:szCs w:val="24"/>
        </w:rPr>
        <w:t>Общероссийская общественная организация «Деловые женщины России».</w:t>
      </w:r>
    </w:p>
    <w:p w:rsidR="005F1FEE" w:rsidRPr="005F1FEE" w:rsidRDefault="005F1FEE" w:rsidP="005F1FEE">
      <w:pPr>
        <w:rPr>
          <w:rFonts w:ascii="Times New Roman" w:hAnsi="Times New Roman" w:cs="Times New Roman"/>
          <w:sz w:val="24"/>
          <w:szCs w:val="24"/>
        </w:rPr>
      </w:pPr>
      <w:r w:rsidRPr="005F1FEE">
        <w:rPr>
          <w:rFonts w:ascii="Times New Roman" w:hAnsi="Times New Roman" w:cs="Times New Roman"/>
          <w:b/>
          <w:bCs/>
          <w:sz w:val="24"/>
          <w:szCs w:val="24"/>
        </w:rPr>
        <w:t>Поддержка:</w:t>
      </w:r>
    </w:p>
    <w:p w:rsidR="005F1FEE" w:rsidRPr="005F1FEE" w:rsidRDefault="005F1FEE" w:rsidP="005F1FEE">
      <w:pPr>
        <w:rPr>
          <w:rFonts w:ascii="Times New Roman" w:hAnsi="Times New Roman" w:cs="Times New Roman"/>
          <w:sz w:val="24"/>
          <w:szCs w:val="24"/>
        </w:rPr>
      </w:pPr>
      <w:r w:rsidRPr="005F1FEE">
        <w:rPr>
          <w:rFonts w:ascii="Times New Roman" w:hAnsi="Times New Roman" w:cs="Times New Roman"/>
          <w:sz w:val="24"/>
          <w:szCs w:val="24"/>
        </w:rPr>
        <w:t>Совет по консолидации женского движения России, Совет Федерации ФС РФ, Общероссийская общественная организация «Деловая Россия», Российский Союз промышленников и предпринимателей.</w:t>
      </w:r>
    </w:p>
    <w:p w:rsidR="005F1FEE" w:rsidRPr="005F1FEE" w:rsidRDefault="005F1FEE" w:rsidP="005F1FEE">
      <w:pPr>
        <w:rPr>
          <w:rFonts w:ascii="Times New Roman" w:hAnsi="Times New Roman" w:cs="Times New Roman"/>
          <w:sz w:val="24"/>
          <w:szCs w:val="24"/>
        </w:rPr>
      </w:pPr>
      <w:r w:rsidRPr="005F1FEE">
        <w:rPr>
          <w:rFonts w:ascii="Times New Roman" w:hAnsi="Times New Roman" w:cs="Times New Roman"/>
          <w:b/>
          <w:bCs/>
          <w:sz w:val="24"/>
          <w:szCs w:val="24"/>
        </w:rPr>
        <w:t>2. Цели и задачи конкурса.</w:t>
      </w:r>
    </w:p>
    <w:p w:rsidR="005F1FEE" w:rsidRPr="005F1FEE" w:rsidRDefault="005F1FEE" w:rsidP="005F1FEE">
      <w:pPr>
        <w:rPr>
          <w:rFonts w:ascii="Times New Roman" w:hAnsi="Times New Roman" w:cs="Times New Roman"/>
          <w:sz w:val="24"/>
          <w:szCs w:val="24"/>
        </w:rPr>
      </w:pPr>
      <w:r w:rsidRPr="005F1FEE">
        <w:rPr>
          <w:rFonts w:ascii="Times New Roman" w:hAnsi="Times New Roman" w:cs="Times New Roman"/>
          <w:b/>
          <w:bCs/>
          <w:sz w:val="24"/>
          <w:szCs w:val="24"/>
        </w:rPr>
        <w:t>2.1. Конкурс проводится в целях: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2.1.1. Повышения роли деловой, социально-активной женщины в жизни государства и общества; привлечения внимания к женскому предпринимательству и улучшение его качества; развития, поддержки и популяризации положительного образа деловой женщины в регионах и городах России; возрождения и укрепления социальной инфраструктуры, основанной на деловой активности женщин.</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2.2. Задачи, решаемые при проведении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2.2.1. Выявление и выдвижение социально-активных женщин во всех областях народного хозяйства; общественное признание и награждение лучших деловых женщин во всех субъектах РФ </w:t>
      </w:r>
      <w:r w:rsidRPr="005F1FEE">
        <w:rPr>
          <w:rFonts w:ascii="Times New Roman" w:hAnsi="Times New Roman" w:cs="Times New Roman"/>
          <w:b/>
          <w:bCs/>
          <w:sz w:val="24"/>
          <w:szCs w:val="24"/>
        </w:rPr>
        <w:t>премией «Золотая птица»</w:t>
      </w:r>
      <w:r w:rsidRPr="005F1FEE">
        <w:rPr>
          <w:rFonts w:ascii="Times New Roman" w:hAnsi="Times New Roman" w:cs="Times New Roman"/>
          <w:sz w:val="24"/>
          <w:szCs w:val="24"/>
        </w:rPr>
        <w:t>;</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2.2.2. поощрение и стимулирование женской социальной и предпринимательской инициативы путем присвоения «Знака Качества»;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2.2.3. выявление и общественное признание как самих субъектов, регионов и городов России с благоприятными условиями для улучшения качества жизни женщин, детей и укрепления семьи, так и деятельности лучших администраций субъектов, регионов и городов России, способствующих повышению роли женщины и развитию женской социальной и предпринимательской инициативы;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 xml:space="preserve">2.2.4. выявление, оценка и признание наиболее эффективной жизни и деятельности как самих женщин на различных руководящих постах во всех областях народного хозяйства, </w:t>
      </w:r>
      <w:r w:rsidRPr="005F1FEE">
        <w:rPr>
          <w:rFonts w:ascii="Times New Roman" w:hAnsi="Times New Roman" w:cs="Times New Roman"/>
          <w:sz w:val="24"/>
          <w:szCs w:val="24"/>
        </w:rPr>
        <w:lastRenderedPageBreak/>
        <w:t>так и деятельности предприятий (организаций) всех форм собственности, в том числе и общественных;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2.2.5. коммуникация, объединение интересов, обмен мнением и опытом женщин по наиболее актуальным вопросам – укрепления семьи, воспитания детей, улучшения качества жизни, социальным инновациям, эффективным способам развития регионов, городов и предприятий.</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3. Основные принципы, реализуемые в ходе проведения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3.1. Объективность – для построения объективной процедуры оценки участниц конкурса строится идеальный образ деловой женщины России, с которым каждая участница может сравнить себя. Оценка участниц происходит на основании присланных документов.</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 xml:space="preserve">3.2. </w:t>
      </w:r>
      <w:proofErr w:type="spellStart"/>
      <w:r w:rsidRPr="005F1FEE">
        <w:rPr>
          <w:rFonts w:ascii="Times New Roman" w:hAnsi="Times New Roman" w:cs="Times New Roman"/>
          <w:sz w:val="24"/>
          <w:szCs w:val="24"/>
        </w:rPr>
        <w:t>Региональность</w:t>
      </w:r>
      <w:proofErr w:type="spellEnd"/>
      <w:r w:rsidRPr="005F1FEE">
        <w:rPr>
          <w:rFonts w:ascii="Times New Roman" w:hAnsi="Times New Roman" w:cs="Times New Roman"/>
          <w:sz w:val="24"/>
          <w:szCs w:val="24"/>
        </w:rPr>
        <w:t xml:space="preserve"> - возможность участия в конкурсе представительниц из различных субъектов РФ, равно как и участие всех субъектов РФ.</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3.3. Публичность – свободное и открытое предоставление информации о ходе проведения и результатах конкурса СМИ и общественным институтам.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4. Результаты, получаемые в процессе проведения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4.1. Определение деловых женщин на местах; определение организаций, предприятий, структурных подразделений, возглавляемых женщинами; выдвижение администраций субъектов, регионов, городов РФ, способствующих повышению роли женщины, предоставляющих возможность проявления женских предпринимательских инициатив;</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4.2. Сбор и структурирование информации о состоянии деловых женщин в России;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4.3. Издание итоговых материалов по результатам проведения Конкурса, пропагандирующих положительный опыт развития деловых женщин, субъектов, регионов, городов, организаций и предприятий РФ.</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4.4.Издание аналитических материалов о методах успешной деятельности и стратегии развития, творческих работ конкурсантов. Направление их в федеральные и региональные органы власти, библиотеки, профильные учебные заведения, СМИ. Размещение на сайте Организации.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4.5.Размещение на сайте Организации информации о предприятиях и организациях, их продукции, работах, услугах.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4.6. Издание каталога, отражающего итоги Конкурса и содержащего информацию о предприятиях и организациях, их продукции, работах, услугах.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4.7. Рекомендации Организации в соответствующие федеральные и региональные органы о приобретении продукции, выполнении работ и услуг, участии в конкурсе на госзаказ победителей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4.8. Рекомендации Организации для сотрудничества с Российскими и зарубежными кредитными организациям</w:t>
      </w:r>
      <w:r w:rsidR="008429BE">
        <w:rPr>
          <w:rFonts w:ascii="Times New Roman" w:hAnsi="Times New Roman" w:cs="Times New Roman"/>
          <w:sz w:val="24"/>
          <w:szCs w:val="24"/>
        </w:rPr>
        <w:t xml:space="preserve"> </w:t>
      </w:r>
      <w:proofErr w:type="gramStart"/>
      <w:r w:rsidRPr="005F1FEE">
        <w:rPr>
          <w:rFonts w:ascii="Times New Roman" w:hAnsi="Times New Roman" w:cs="Times New Roman"/>
          <w:sz w:val="24"/>
          <w:szCs w:val="24"/>
        </w:rPr>
        <w:t>и  победителям</w:t>
      </w:r>
      <w:proofErr w:type="gramEnd"/>
      <w:r w:rsidRPr="005F1FEE">
        <w:rPr>
          <w:rFonts w:ascii="Times New Roman" w:hAnsi="Times New Roman" w:cs="Times New Roman"/>
          <w:sz w:val="24"/>
          <w:szCs w:val="24"/>
        </w:rPr>
        <w:t xml:space="preserve">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5. Организационная структура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5.1. Для осуществления целей и задач создается Организационный комитет (далее – Оргкомитет), действующий на основании Положения об Оргкомитете.</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lastRenderedPageBreak/>
        <w:t>5.2. Подразделениями Оргкомитета являются Конкурсная комиссия и Экспертные группы, действующие на основании Положений, регламентирующих порядок осуществления их полномочий.</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5.3. В целях соблюдения принципов, задач Конкурса, а также морально-этических норм, при проведении этапов Конкурса Оргкомитетом создается Попечительский совет, являющийся контрольно-консультационным органом и действующим на основании Положения о Попечительском совете.</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6. Номинации и участники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6.1. В конкурсе могут принимать участие все женщины с 18 лет, независимо от социального или семейного положения, места проживания, занимаемой должности и направления деятельности.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6.2. Конкурс проводится ежегодно по следующим основным номинациям: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6.2.1. </w:t>
      </w:r>
      <w:r w:rsidRPr="005F1FEE">
        <w:rPr>
          <w:rFonts w:ascii="Times New Roman" w:hAnsi="Times New Roman" w:cs="Times New Roman"/>
          <w:b/>
          <w:bCs/>
          <w:sz w:val="24"/>
          <w:szCs w:val="24"/>
        </w:rPr>
        <w:t>«Лучший регион, муниципальное образование, район, город России по участию женщин в социально-направленном предпринимательстве, способствующий повышению роли женщины».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Для участия в данной номинации приглашаются администрации субъектов, регионов, городов Российской Федерации независимо от своего размера.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Данная номинация выдвинута Оргкомитетом конкурса для выявления субъектов, регионов, городов РФ, которые характеризуются развитым женским предпринимательством или проводящие на своей территории успешную работу по развитию и поддержке женского предпринимательства, проявляющие чуткое отношение к деловым женщинам, в любых сферах их жизни, заботящиеся о благополучии женщин в здоровье, семье, бизнесе.</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В основу критериев отбора закладывается статистическая информация по процентному соотношению женщин-предпринимателей, женщин-руководителей государственных предприятий, женщин–руководителей общественных организаций субъекта, региона, города, средняя продолжительность жизни населения, количество браков и разводов, показатели рождаемости и смертности, наличию социальных женских инноваций.</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Для участия в конкурсе субъекта, региона, города Российской Федерации (в лице представителя администрации или организации, готового его представлять) нужно предоставить краткую информацию по тематике конкурса о субъекте, регионе, городе и заполнить заявку. Для представления «Женского лица успеха субъекта, региона, города» и получения Оргкомитетом дополнительной информации администрация субъекта, региона, города выдвигает к участию в конкурсе не менее двух представительницах из числа лучших деловых женщин субъекта, региона, города.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По результатам проведения Конкурса в данной номинации среди субъектов, регионов, городов-финалистов РФ выявляется победители в каждом федеральном округе РФ. Город-победитель награждается Почетным Дипломом победителя и общественной премией «Золотая птица». Города-финалисты награждаются Почетной Грамотой финалиста.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6.2.2. </w:t>
      </w:r>
      <w:r w:rsidRPr="005F1FEE">
        <w:rPr>
          <w:rFonts w:ascii="Times New Roman" w:hAnsi="Times New Roman" w:cs="Times New Roman"/>
          <w:b/>
          <w:bCs/>
          <w:sz w:val="24"/>
          <w:szCs w:val="24"/>
        </w:rPr>
        <w:t>«Лучшая представительница деловых женщин России».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Для участия в данной номинации приглашаются деловые женщины, проживающие на территории Российской Федерации. Понятие «деловая» каждая женщина определяет сама.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lastRenderedPageBreak/>
        <w:t>Область деятельности претенденток определяется самостоятельно.</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В ходе проведения номинации, на основании экспертной оценки выявляются кандидаты в победители из общего числа участниц по 7 Федеральным округам. </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По решению Конкурсной комиссии победительницы по критериям отбора выбираются из числа претенденток. Победительницы становятся лауреатами премии «Золотая птица». Победители Конкурса награждаются Почетными Дипломами и премией «Золотая птица». Финалисты награждаются Почетной Грамотой финалиста.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Основные критерии отбора:</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Личные качества.</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Деловая репутация</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Финансовое влияние.</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Социальная активность.</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Гармония в семейных отношениях.</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Организационные навыки и уровень мышления.</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Умение создавать/работать в команде.</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Способность генерировать новые идеи.</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Адаптивность (умение соответствовать современным тенденциям и требованиям).</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Оперативность реагирования на изменение рыночной ситуации.</w:t>
      </w:r>
    </w:p>
    <w:p w:rsidR="005F1FEE" w:rsidRPr="005F1FEE" w:rsidRDefault="005F1FEE" w:rsidP="008429BE">
      <w:pPr>
        <w:numPr>
          <w:ilvl w:val="0"/>
          <w:numId w:val="1"/>
        </w:numPr>
        <w:jc w:val="both"/>
        <w:rPr>
          <w:rFonts w:ascii="Times New Roman" w:hAnsi="Times New Roman" w:cs="Times New Roman"/>
          <w:sz w:val="24"/>
          <w:szCs w:val="24"/>
        </w:rPr>
      </w:pPr>
      <w:r w:rsidRPr="005F1FEE">
        <w:rPr>
          <w:rFonts w:ascii="Times New Roman" w:hAnsi="Times New Roman" w:cs="Times New Roman"/>
          <w:sz w:val="24"/>
          <w:szCs w:val="24"/>
        </w:rPr>
        <w:t>Внешний имидж, внешняя привлекательность.</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6.2.2.1.</w:t>
      </w:r>
      <w:r w:rsidR="008429BE">
        <w:rPr>
          <w:rFonts w:ascii="Times New Roman" w:hAnsi="Times New Roman" w:cs="Times New Roman"/>
          <w:sz w:val="24"/>
          <w:szCs w:val="24"/>
        </w:rPr>
        <w:t xml:space="preserve"> </w:t>
      </w:r>
      <w:r w:rsidRPr="005F1FEE">
        <w:rPr>
          <w:rFonts w:ascii="Times New Roman" w:hAnsi="Times New Roman" w:cs="Times New Roman"/>
          <w:b/>
          <w:bCs/>
          <w:sz w:val="24"/>
          <w:szCs w:val="24"/>
        </w:rPr>
        <w:t>«Лучшая молодая представительница деловых женщин России»</w:t>
      </w:r>
      <w:r w:rsidRPr="005F1FEE">
        <w:rPr>
          <w:rFonts w:ascii="Times New Roman" w:hAnsi="Times New Roman" w:cs="Times New Roman"/>
          <w:sz w:val="24"/>
          <w:szCs w:val="24"/>
        </w:rPr>
        <w:t> (до 35 лет). Данная номинация выдвинута Оргкомитетом конкурса для выявления и продвижения представительниц молодого поколения деловых женщин России, начинающих реализовывать свой творческий потенциал, выявления и поощрения молодых руководителей, обеспечивающих прогрессивное развитие предприятия, повышение профессиональных и управленческих навыков работающих.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6.2.2.2.</w:t>
      </w:r>
      <w:r w:rsidR="008429BE">
        <w:rPr>
          <w:rFonts w:ascii="Times New Roman" w:hAnsi="Times New Roman" w:cs="Times New Roman"/>
          <w:sz w:val="24"/>
          <w:szCs w:val="24"/>
        </w:rPr>
        <w:t xml:space="preserve"> </w:t>
      </w:r>
      <w:r w:rsidRPr="005F1FEE">
        <w:rPr>
          <w:rFonts w:ascii="Times New Roman" w:hAnsi="Times New Roman" w:cs="Times New Roman"/>
          <w:b/>
          <w:bCs/>
          <w:sz w:val="24"/>
          <w:szCs w:val="24"/>
        </w:rPr>
        <w:t>«Лучшая представительница деловых женщин России – бабушка».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Данная номинация выдвинута Оргкомитетом конкурса для решения важнейших вопросов укрепления авторитета и поддержки института семьи, базовых семейных ценностей, для выявления лучших представительниц деловых женщин России, реализовавших свой творческий потенциал, имеющих большой жизненный опыт, который они передают своим внукам, осуществляя преемственность поколений и, внося огромный личный вклад, как в дело воспитания молодого поколения, так и процветания страны.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6.2.3. </w:t>
      </w:r>
      <w:r w:rsidRPr="005F1FEE">
        <w:rPr>
          <w:rFonts w:ascii="Times New Roman" w:hAnsi="Times New Roman" w:cs="Times New Roman"/>
          <w:b/>
          <w:bCs/>
          <w:sz w:val="24"/>
          <w:szCs w:val="24"/>
        </w:rPr>
        <w:t>«Лучшая отрасль, организация, предприятие, структурное подразделение, возглавляемое женщиной, в области народного хозяйства».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Для участия в данной номинации приглашаются женщины – руководители организаций, предприятий всех форм собственности, в том числе общественные, структурных подразделений организаций, осуществляющие свою деятельность на территории всех субъектов Российской Федерации.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lastRenderedPageBreak/>
        <w:t>Данная номинация выдвинута Оргкомитетом конкурса для выявления предприятий и организаций РФ, структурных подразделений организаций, возглавляемых женщинами - руководителями, которые характеризуются высоким уровнем производства и управления, успешно развиваются, имеют тенденции к росту и расширению.</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В данной номинации участвуют женщины всех областей деятельности народного хозяйства (культуры, науки, СМИ, моды, управления, власти, воспитания детей и т.д.).</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В основе критериев отбора для данной номинации лежат: личные качества женщины как руководителя организации, предприятия, структурного подразделения, финансовое влияние, социальная активность, организационные навыки и уровень мышления, а также показатели социальной и финансово-экономической деятельности предприятия за последние два года и соответствующая динамика их роста.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В ходе проведения номинации, на основании экспертной оценки выявляются кандидаты в победители из общего числа заявленных на Конкурс организаций, предприятий всех форм собственности, в том числе общественных, структурных подразделений организаций по 7 Федеральным округам России. Победительницы становятся лауреатами премии «Золотая птица». По решению Конкурсной комиссии победительницы из числа претенденток получают Почетные дипломы и премию «Золотая птица».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6.3. По номинации 6.2.1. в Конкурсе участвуют администрации субъектов, регионов и городов РФ.</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6.4. К участию в Конкурсе по номинации 6.2.3 приглашаются как юридические лица – предприятия и организации, которыми руководят женщины, так и отдельные структурные подразделения организаций и предприятий всех форм собственности, чья деятельность способствует улучшению качества жизни россиян.</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7</w:t>
      </w:r>
      <w:r w:rsidRPr="005F1FEE">
        <w:rPr>
          <w:rFonts w:ascii="Times New Roman" w:hAnsi="Times New Roman" w:cs="Times New Roman"/>
          <w:sz w:val="24"/>
          <w:szCs w:val="24"/>
        </w:rPr>
        <w:t>. </w:t>
      </w:r>
      <w:r w:rsidRPr="005F1FEE">
        <w:rPr>
          <w:rFonts w:ascii="Times New Roman" w:hAnsi="Times New Roman" w:cs="Times New Roman"/>
          <w:b/>
          <w:bCs/>
          <w:sz w:val="24"/>
          <w:szCs w:val="24"/>
        </w:rPr>
        <w:t>Порядок проведения конкурса по номинациям 6.2.1.</w:t>
      </w:r>
      <w:r w:rsidR="008429BE">
        <w:rPr>
          <w:rFonts w:ascii="Times New Roman" w:hAnsi="Times New Roman" w:cs="Times New Roman"/>
          <w:b/>
          <w:bCs/>
          <w:sz w:val="24"/>
          <w:szCs w:val="24"/>
        </w:rPr>
        <w:t xml:space="preserve"> </w:t>
      </w:r>
      <w:r w:rsidRPr="005F1FEE">
        <w:rPr>
          <w:rFonts w:ascii="Times New Roman" w:hAnsi="Times New Roman" w:cs="Times New Roman"/>
          <w:b/>
          <w:bCs/>
          <w:sz w:val="24"/>
          <w:szCs w:val="24"/>
        </w:rPr>
        <w:t>-</w:t>
      </w:r>
      <w:r w:rsidR="008429BE">
        <w:rPr>
          <w:rFonts w:ascii="Times New Roman" w:hAnsi="Times New Roman" w:cs="Times New Roman"/>
          <w:b/>
          <w:bCs/>
          <w:sz w:val="24"/>
          <w:szCs w:val="24"/>
        </w:rPr>
        <w:t xml:space="preserve"> </w:t>
      </w:r>
      <w:r w:rsidRPr="005F1FEE">
        <w:rPr>
          <w:rFonts w:ascii="Times New Roman" w:hAnsi="Times New Roman" w:cs="Times New Roman"/>
          <w:b/>
          <w:bCs/>
          <w:sz w:val="24"/>
          <w:szCs w:val="24"/>
        </w:rPr>
        <w:t>6.2.3.</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7.1. Конкурс проводится в два этапа.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7.2. Первый этап – региональный, предусматривает определение и выдвижение участников конкурса и кандидаток по регионам от муниципальных образований (сельских и городских поселений, районов) на звание «лучшая» по всем номинациям в каждом федеральном округе. Кандидаты на участие в конкурсе могут самовыдвигаться, выдвигаться администрацией, руководством предприятий и организаций, выполняя условия Конкурса и настоящего Положения и предоставляя Оргкомитету необходимые документы.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7.3. Второй, финальный этап –Всероссийский </w:t>
      </w:r>
      <w:r w:rsidRPr="005F1FEE">
        <w:rPr>
          <w:rFonts w:ascii="Times New Roman" w:hAnsi="Times New Roman" w:cs="Times New Roman"/>
          <w:b/>
          <w:bCs/>
          <w:sz w:val="24"/>
          <w:szCs w:val="24"/>
        </w:rPr>
        <w:t>проводится в Москве</w:t>
      </w:r>
      <w:r w:rsidRPr="005F1FEE">
        <w:rPr>
          <w:rFonts w:ascii="Times New Roman" w:hAnsi="Times New Roman" w:cs="Times New Roman"/>
          <w:sz w:val="24"/>
          <w:szCs w:val="24"/>
        </w:rPr>
        <w:t> и определяет победителей и финалистов в каждой номинации из числа претендентов, представленных регионами и их награждение: вручение именных и «специальных» призов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i/>
          <w:iCs/>
          <w:sz w:val="24"/>
          <w:szCs w:val="24"/>
        </w:rPr>
        <w:t>Положение о Попечительском совете</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1. Общие положения.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1.1.      Попечительский совет создается в целях содействия проведению Всероссийского конкурса деловых женщин «Успех», в том числе укрепления связей с организациями, осуществляющими свою деятельность в сфере женского предпринимательства, пропаганды положительного опыта, а также с представителями органов государственной власти, привлечения иных заинтересованных лиц, обеспечения соответствия проводимых процедур морально-этическим нормам и обычаям делового оборота.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lastRenderedPageBreak/>
        <w:t>2. Состав Попечительского совета.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2.1. Состав членов Попечительского совета, а также их число утверждается Председателем Попечительского совета.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2.2. В состав Попечительского совета входят Председатель, Сопредседатель, секретарь и его члены.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3. Заседания Попечительного совета.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3.1. Заседания Попечительского совета ведет его Председатель или Сопредседатель.</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3.2. В заседаниях Попечительского совета, по согласованию с его Председателем, имеют право принимать участие заинтересованные лица, не являющиеся его членами.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4. Компетенция Попечительского совета: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4.1. принимает меры по укреплению связей с предприятиями и организациями, представителями органов государственной власти, а также иными лицами в интересах реализации целей и задач, провозглашенных конкурсом;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4.2. получает от Организационного комитета необходимые для осуществления возложенных на него функций документы и информацию;</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4.3. дает рекомендации и предложения по улучшению условий проведения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4.4. заслушивает информацию Председателя Организационного комитета;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4.5. рассматривает поступающие в Попечительский совет заявления и обращения заинтересованных лиц по вопросам, касающимся проведения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4.6. осуществляет контроль над соблюдением морально-этических норм в ходе проведения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4.7. привлекает дополнительные интеллектуальные и материальные ресурсы для реализации целей и задач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4.8. участвует во всех мероприятиях, проводимых в рамках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4.9. решения Попечительского совета принимаются большинством голосов от числа присутствующих.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5. Полномочия Попечительского совета: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5.1. утверждает положение о Попечительском совете;</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5.2. утверждает решения Конкурсной комиссии;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5.3. принимает решения об учреждении дополнительных номинаций конкурса и «специальных» призов.</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i/>
          <w:iCs/>
          <w:sz w:val="24"/>
          <w:szCs w:val="24"/>
        </w:rPr>
        <w:t>Положение об Оргкомитете</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t>1. Общие положения.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1.1. Оргкомитет является органом, который содействует координации и взаимодействию Попечительного совета, Конкурсной комиссии, Экспертных групп при достижении целей и решении задач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sz w:val="24"/>
          <w:szCs w:val="24"/>
        </w:rPr>
        <w:lastRenderedPageBreak/>
        <w:t>2. Состав Организационного комитета.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2.1. В состав Оргкомитета могут входить представители федеральных и региональных органов государственной власти, представители различных ведомств, а также представители науки и образования, бизнес сообщества, эксперты и специалисты в различных областях знаний.</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2.2. В состав Оргкомитета входят Председатель, Заместитель Председателя, секретарь и его члены.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 Заседания Оргкомитета.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3.1. Порядок работы Оргкомитета и план проведения его заседаний определяется Председателем Оргкомитета.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3.2. Сроки проведения заседаний Оргкомитета устанавливаются Председателем Оргкомитета.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 Полномочия Оргкомитета: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4.1. согласовывает и утверждает Положения о порядке проведения Всероссийского конкурса деловых женщин России «Успех»;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4.2. согласовывает и утверждает Положения об Оргкомитете, Конкурсной комиссии, Экспертных группах, а также необходимые распоряжения и решения;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4.3. согласовывает решения Конкурсной комиссии;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4.4. согласовывает и утверждает составы Оргкомитета, Конкурсной комиссии, Экспертных групп;</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4.5. принимает решения о начале проведения и завершении каждого этапа и Конкурса в целом;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4.6. утверждает программу проведения региональных этапов конкурса, а также итоговой церемонии награждения победителей;</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4.7. принимает решения о необходимости проведения дополнительных мероприятий для успешного прохождения Конкурса в соответствии с его целями и задачами.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i/>
          <w:iCs/>
          <w:sz w:val="24"/>
          <w:szCs w:val="24"/>
        </w:rPr>
        <w:t>Положение о Конкурсной комиссии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1. Основные положения.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1.1. Для обеспечения проведения конкурсных процедур Оргкомитет формирует Конкурсную комиссию (далее – Комиссия);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1.2. Комиссия осуществляет свою деятельность согласно настоящему Положению и иным документам, утвержденным в соответствующем порядке, а также согласно действующему законодательству РФ.</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 Состав Комиссии: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2.1. Комиссия состоит из Председателя, Заместителя Председателя и ее членов. Общее количество членов Комиссии составляет 8 человек. Состав Комиссии утверждается Оргкомитетом;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lastRenderedPageBreak/>
        <w:t>2.2. Председатель Комиссии вправе назначать своего Заместителя и согласовывать составы Экспертных групп; </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2.3. К работе в Комиссии могут привлекаться представители федеральных и региональных органов государственной власти, министерств и ведомств, а также представители науки и образования, бизнес сообщества, эксперты и специалисты в различных областях знаний.</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 Заседания Комиссии.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3.1. Заседания Комиссии проводятся в соответствии с планом, утвержденным Оргкомитетом;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3.2. Заседания Комиссии проводятся Председателем Комиссии или его Заместителем.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 Полномочия Комиссии.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4.1. На заседаниях Комиссия рассматривает решения Экспертных групп в отношении кандидаток на звание «лучшая» и победителей конкурса по соответствующим номинациям, а также рекомендует их для утверждения Оргкомитету;</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4.2. Решения Комиссии по вопросам, отнесенным к ее компетенции, принимаются после обсуждения путем мягкого рейтингового голосования из числа присутствующих на заседании членов;</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4.3. Заседания Комиссии оформляются решением, которое подписывается Председателем и секретарем заседания.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i/>
          <w:iCs/>
          <w:sz w:val="24"/>
          <w:szCs w:val="24"/>
        </w:rPr>
        <w:t>Положение об Экспертных группах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1. Основные Положения.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1.1. Для проведения конкурсных процедур Оргкомитет формирует Экспертные группы.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1.2. Экспертные группы осуществляют свою деятельность согласно настоящему Положению и иным документам, регламентирующим порядок проведения Конкурса, работу его органов, а также действует в соответствии с законодательством РФ.</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 Состав Экспертных групп.</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2.1. Количество экспертных групп определяется в соответствии с количеством номинаций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2.2. Каждая экспертная группа осуществляет конкурсные процедуры по конкретной номинации. Экспертные группы состоят не менее чем из шести человек. При необходимости общее количество членов может быть увеличено по согласованию с Председателем Попечительского совета Конкурса и решению Председателя Оргкомитета.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2.3. К работе в Экспертных группах могут привлекаться представители федеральных и региональных органов государственной власти, а также представители науки и образования, бизнес сообщества, эксперты и специалисты в различных областях знаний.</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2.4. Состав каждой Экспертной группы согласовывается с Председателем Конкурсной комиссии и утверждается Председателем Оргкомитета.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 Заседания Экспертных групп.</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lastRenderedPageBreak/>
        <w:t>3.1. Организация работы Экспертных групп и порядок проведения их заседаний определяется Оргкомитетом.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3.2. Заседания Экспертных групп считаются правомочными, если на них присутствует не менее половины состава. Сроки проведения заседаний Экспертных групп устанавливаются Оргкомитетом.</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 Полномочия Экспертных групп:</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4.1. определение показателей и критериев оценки участников по конкретным номинациям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4.2. вынесение решений и обоснований для Конкурсной комиссии по утверждению кандидаток на звание «лучшая» и победителей в соответствующих номинациях Конкурса;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4.3. решения Экспертных групп носят рекомендательный характер и утверждаются на заседаниях Конкурсной комиссии, либо на совместных заседаниях Попечительского совета, Оргкомитета и Конкурсной комиссии;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4.4. решения Экспертных групп оформляются протоколом, который подписывается всеми присутствующими членами группы.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i/>
          <w:iCs/>
          <w:sz w:val="24"/>
          <w:szCs w:val="24"/>
        </w:rPr>
        <w:t>Положение о Призах и Наградах</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b/>
          <w:bCs/>
          <w:i/>
          <w:iCs/>
          <w:sz w:val="24"/>
          <w:szCs w:val="24"/>
        </w:rPr>
        <w:t>Всероссийского конкурса деловых женщин «Успех»</w:t>
      </w:r>
    </w:p>
    <w:p w:rsidR="005F1FEE" w:rsidRPr="005F1FEE" w:rsidRDefault="005F1FEE" w:rsidP="008429BE">
      <w:pPr>
        <w:numPr>
          <w:ilvl w:val="0"/>
          <w:numId w:val="2"/>
        </w:numPr>
        <w:jc w:val="both"/>
        <w:rPr>
          <w:rFonts w:ascii="Times New Roman" w:hAnsi="Times New Roman" w:cs="Times New Roman"/>
          <w:sz w:val="24"/>
          <w:szCs w:val="24"/>
        </w:rPr>
      </w:pPr>
      <w:r w:rsidRPr="005F1FEE">
        <w:rPr>
          <w:rFonts w:ascii="Times New Roman" w:hAnsi="Times New Roman" w:cs="Times New Roman"/>
          <w:b/>
          <w:bCs/>
          <w:sz w:val="24"/>
          <w:szCs w:val="24"/>
        </w:rPr>
        <w:t>Основные положения.</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Награждение победительниц финального этапа Всероссийского конкурса деловых женщин «Успех» премией «Золотая птица», специальными призами осуществляется на основании решения Конкурсной комиссии.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Сроки и порядок награждения определяются Оргкомитетом.</w:t>
      </w:r>
    </w:p>
    <w:p w:rsidR="005F1FEE" w:rsidRPr="005F1FEE" w:rsidRDefault="005F1FEE" w:rsidP="008429BE">
      <w:pPr>
        <w:numPr>
          <w:ilvl w:val="0"/>
          <w:numId w:val="2"/>
        </w:numPr>
        <w:jc w:val="both"/>
        <w:rPr>
          <w:rFonts w:ascii="Times New Roman" w:hAnsi="Times New Roman" w:cs="Times New Roman"/>
          <w:sz w:val="24"/>
          <w:szCs w:val="24"/>
        </w:rPr>
      </w:pPr>
      <w:r w:rsidRPr="005F1FEE">
        <w:rPr>
          <w:rFonts w:ascii="Times New Roman" w:hAnsi="Times New Roman" w:cs="Times New Roman"/>
          <w:sz w:val="24"/>
          <w:szCs w:val="24"/>
        </w:rPr>
        <w:t>Награждение по номинациям</w:t>
      </w:r>
      <w:r w:rsidR="008429BE">
        <w:rPr>
          <w:rFonts w:ascii="Times New Roman" w:hAnsi="Times New Roman" w:cs="Times New Roman"/>
          <w:sz w:val="24"/>
          <w:szCs w:val="24"/>
        </w:rPr>
        <w:t xml:space="preserve"> </w:t>
      </w:r>
      <w:r w:rsidRPr="005F1FEE">
        <w:rPr>
          <w:rFonts w:ascii="Times New Roman" w:hAnsi="Times New Roman" w:cs="Times New Roman"/>
          <w:b/>
          <w:bCs/>
          <w:sz w:val="24"/>
          <w:szCs w:val="24"/>
        </w:rPr>
        <w:t>«Лучшая представительница деловых женщин России</w:t>
      </w:r>
      <w:proofErr w:type="gramStart"/>
      <w:r w:rsidRPr="005F1FEE">
        <w:rPr>
          <w:rFonts w:ascii="Times New Roman" w:hAnsi="Times New Roman" w:cs="Times New Roman"/>
          <w:b/>
          <w:bCs/>
          <w:sz w:val="24"/>
          <w:szCs w:val="24"/>
        </w:rPr>
        <w:t>" ,</w:t>
      </w:r>
      <w:proofErr w:type="gramEnd"/>
      <w:r w:rsidRPr="005F1FEE">
        <w:rPr>
          <w:rFonts w:ascii="Times New Roman" w:hAnsi="Times New Roman" w:cs="Times New Roman"/>
          <w:b/>
          <w:bCs/>
          <w:sz w:val="24"/>
          <w:szCs w:val="24"/>
        </w:rPr>
        <w:t xml:space="preserve"> "Лучшая молодая представительница деловых женщин России ( до 35 лет)», «Лучшая представительница деловых женщин России – бабушка».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В ходе проведения данных номинаций, на основании экспертной оценки, выявляются кандидаты в победители из общего числа участниц каждой номинации. </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По решению Конкурсной комиссии в каждой номинации выявляются победительницы в каждом Федеральном округе из числа кандидатов, получающих по решению Конкурсной комиссии статус победителя и приз «Золотая птица».</w:t>
      </w:r>
    </w:p>
    <w:p w:rsidR="005F1FEE" w:rsidRPr="005F1FEE" w:rsidRDefault="005F1FEE" w:rsidP="008429BE">
      <w:pPr>
        <w:numPr>
          <w:ilvl w:val="0"/>
          <w:numId w:val="2"/>
        </w:numPr>
        <w:jc w:val="both"/>
        <w:rPr>
          <w:rFonts w:ascii="Times New Roman" w:hAnsi="Times New Roman" w:cs="Times New Roman"/>
          <w:sz w:val="24"/>
          <w:szCs w:val="24"/>
        </w:rPr>
      </w:pPr>
      <w:r w:rsidRPr="005F1FEE">
        <w:rPr>
          <w:rFonts w:ascii="Times New Roman" w:hAnsi="Times New Roman" w:cs="Times New Roman"/>
          <w:sz w:val="24"/>
          <w:szCs w:val="24"/>
        </w:rPr>
        <w:t>Награждение по номинации</w:t>
      </w:r>
      <w:r w:rsidR="008429BE">
        <w:rPr>
          <w:rFonts w:ascii="Times New Roman" w:hAnsi="Times New Roman" w:cs="Times New Roman"/>
          <w:sz w:val="24"/>
          <w:szCs w:val="24"/>
        </w:rPr>
        <w:t xml:space="preserve"> </w:t>
      </w:r>
      <w:r w:rsidRPr="005F1FEE">
        <w:rPr>
          <w:rFonts w:ascii="Times New Roman" w:hAnsi="Times New Roman" w:cs="Times New Roman"/>
          <w:b/>
          <w:bCs/>
          <w:sz w:val="24"/>
          <w:szCs w:val="24"/>
        </w:rPr>
        <w:t>«Лучший регион, муниципальное образование, район, город России по участию женщин в социально-направленном предпринимательстве, способствующий повышению роли женщины».</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В ходе проведения данной номинации среди участников, на основании экспертной оценки выявляются кандидаты в победители.</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По результатам проведения Конкурса в данной номинации выявляются по одному победителю – субъекту, региону, городу РФ в каждом Федеральном округе из числа кандидатов, получающих по решению Конкурсной комиссии статус победителя и приз «Золотая птица».</w:t>
      </w:r>
    </w:p>
    <w:p w:rsidR="005F1FEE" w:rsidRPr="005F1FEE" w:rsidRDefault="005F1FEE" w:rsidP="008429BE">
      <w:pPr>
        <w:numPr>
          <w:ilvl w:val="0"/>
          <w:numId w:val="2"/>
        </w:numPr>
        <w:jc w:val="both"/>
        <w:rPr>
          <w:rFonts w:ascii="Times New Roman" w:hAnsi="Times New Roman" w:cs="Times New Roman"/>
          <w:sz w:val="24"/>
          <w:szCs w:val="24"/>
        </w:rPr>
      </w:pPr>
      <w:r w:rsidRPr="005F1FEE">
        <w:rPr>
          <w:rFonts w:ascii="Times New Roman" w:hAnsi="Times New Roman" w:cs="Times New Roman"/>
          <w:sz w:val="24"/>
          <w:szCs w:val="24"/>
        </w:rPr>
        <w:lastRenderedPageBreak/>
        <w:t>Награждение по номинации</w:t>
      </w:r>
      <w:r w:rsidR="008429BE">
        <w:rPr>
          <w:rFonts w:ascii="Times New Roman" w:hAnsi="Times New Roman" w:cs="Times New Roman"/>
          <w:sz w:val="24"/>
          <w:szCs w:val="24"/>
        </w:rPr>
        <w:t xml:space="preserve"> </w:t>
      </w:r>
      <w:r w:rsidRPr="005F1FEE">
        <w:rPr>
          <w:rFonts w:ascii="Times New Roman" w:hAnsi="Times New Roman" w:cs="Times New Roman"/>
          <w:b/>
          <w:bCs/>
          <w:sz w:val="24"/>
          <w:szCs w:val="24"/>
        </w:rPr>
        <w:t>«Лучшее отрасль, организация, предприятие, структурное подразделение, возглавляемое женщиной, в области народного хозяйства».</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В ходе проведения данной номинации, на основании экспертной оценки, выявляются кандидаты в победители из общего числа заявленных на Конкурс организаций, предприятий, структурных подразделений. </w:t>
      </w:r>
    </w:p>
    <w:p w:rsidR="005F1FEE" w:rsidRPr="005F1FEE" w:rsidRDefault="005F1FEE" w:rsidP="008429BE">
      <w:pPr>
        <w:jc w:val="both"/>
        <w:rPr>
          <w:rFonts w:ascii="Times New Roman" w:hAnsi="Times New Roman" w:cs="Times New Roman"/>
          <w:sz w:val="24"/>
          <w:szCs w:val="24"/>
        </w:rPr>
      </w:pPr>
      <w:r w:rsidRPr="005F1FEE">
        <w:rPr>
          <w:rFonts w:ascii="Times New Roman" w:hAnsi="Times New Roman" w:cs="Times New Roman"/>
          <w:sz w:val="24"/>
          <w:szCs w:val="24"/>
        </w:rPr>
        <w:t>По результатам проведения Конкурса в данной номинации выявляется по одной победительнице в каждом Федеральном округе из числа кандидатов, получающих по решению Конкурсной комиссии статус победителя и приз «Золотая птица».</w:t>
      </w:r>
    </w:p>
    <w:p w:rsidR="00D50276" w:rsidRPr="005F1FEE" w:rsidRDefault="00D50276" w:rsidP="008429BE">
      <w:pPr>
        <w:jc w:val="both"/>
      </w:pPr>
    </w:p>
    <w:sectPr w:rsidR="00D50276" w:rsidRPr="005F1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03453"/>
    <w:multiLevelType w:val="multilevel"/>
    <w:tmpl w:val="07A2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A5330"/>
    <w:multiLevelType w:val="multilevel"/>
    <w:tmpl w:val="2F3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EE"/>
    <w:rsid w:val="00272238"/>
    <w:rsid w:val="005F1FEE"/>
    <w:rsid w:val="008429BE"/>
    <w:rsid w:val="00D5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46527-99BF-44F3-91E4-54CD4B92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F1F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1FE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1182">
      <w:bodyDiv w:val="1"/>
      <w:marLeft w:val="0"/>
      <w:marRight w:val="0"/>
      <w:marTop w:val="0"/>
      <w:marBottom w:val="0"/>
      <w:divBdr>
        <w:top w:val="none" w:sz="0" w:space="0" w:color="auto"/>
        <w:left w:val="none" w:sz="0" w:space="0" w:color="auto"/>
        <w:bottom w:val="none" w:sz="0" w:space="0" w:color="auto"/>
        <w:right w:val="none" w:sz="0" w:space="0" w:color="auto"/>
      </w:divBdr>
    </w:div>
    <w:div w:id="11128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Ерошова Елена Владимировна</dc:creator>
  <cp:keywords/>
  <dc:description/>
  <cp:lastModifiedBy>Ерошова Елена Владимировна</cp:lastModifiedBy>
  <cp:revision>3</cp:revision>
  <dcterms:created xsi:type="dcterms:W3CDTF">2016-07-12T05:06:00Z</dcterms:created>
  <dcterms:modified xsi:type="dcterms:W3CDTF">2016-07-13T07:29:00Z</dcterms:modified>
</cp:coreProperties>
</file>